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2.5pt" o:ole="">
            <v:imagedata r:id="rId8" o:title=""/>
          </v:shape>
          <o:OLEObject Type="Embed" ProgID="Acrobat.Document.DC" ShapeID="_x0000_i1025" DrawAspect="Content" ObjectID="_1782135034" r:id="rId9"/>
        </w:object>
      </w:r>
    </w:p>
    <w:p w14:paraId="31F867C2" w14:textId="25DB95CB"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21B14CD4" w14:textId="77777777"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D8230B" w:rsidRPr="00E474BA">
        <w:rPr>
          <w:rFonts w:ascii="Arial" w:hAnsi="Arial" w:cs="Arial"/>
          <w:b/>
          <w:sz w:val="20"/>
          <w:szCs w:val="20"/>
        </w:rPr>
        <w:t xml:space="preserve">ООО «Славнефть-Красноярскнефтегаз» </w:t>
      </w:r>
    </w:p>
    <w:p w14:paraId="29DD2234" w14:textId="3F2DFB0D"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8F6127" w:rsidRPr="00E474BA">
        <w:rPr>
          <w:rFonts w:ascii="Arial" w:hAnsi="Arial" w:cs="Arial"/>
          <w:b/>
          <w:sz w:val="20"/>
          <w:szCs w:val="20"/>
        </w:rPr>
        <w:t>«</w:t>
      </w:r>
      <w:r w:rsidR="00E21353" w:rsidRPr="00E21353">
        <w:rPr>
          <w:rFonts w:ascii="Arial" w:hAnsi="Arial" w:cs="Arial"/>
          <w:b/>
          <w:sz w:val="20"/>
          <w:szCs w:val="20"/>
        </w:rPr>
        <w:t>27</w:t>
      </w:r>
      <w:r w:rsidRPr="00E474BA">
        <w:rPr>
          <w:rFonts w:ascii="Arial" w:hAnsi="Arial" w:cs="Arial"/>
          <w:b/>
          <w:sz w:val="20"/>
          <w:szCs w:val="20"/>
        </w:rPr>
        <w:t>»</w:t>
      </w:r>
      <w:r w:rsidR="008F6127" w:rsidRPr="00E474BA">
        <w:rPr>
          <w:rFonts w:ascii="Arial" w:hAnsi="Arial" w:cs="Arial"/>
          <w:b/>
          <w:sz w:val="20"/>
          <w:szCs w:val="20"/>
        </w:rPr>
        <w:t xml:space="preserve"> </w:t>
      </w:r>
      <w:r w:rsidR="00E21353" w:rsidRPr="00E21353">
        <w:rPr>
          <w:rFonts w:ascii="Arial" w:hAnsi="Arial" w:cs="Arial"/>
          <w:b/>
          <w:sz w:val="20"/>
          <w:szCs w:val="20"/>
        </w:rPr>
        <w:t>июня</w:t>
      </w:r>
      <w:r w:rsidRPr="00E474BA">
        <w:rPr>
          <w:rFonts w:ascii="Arial" w:hAnsi="Arial" w:cs="Arial"/>
          <w:b/>
          <w:sz w:val="20"/>
          <w:szCs w:val="20"/>
        </w:rPr>
        <w:t xml:space="preserve"> 20</w:t>
      </w:r>
      <w:r w:rsidR="00E21353">
        <w:rPr>
          <w:rFonts w:ascii="Arial" w:hAnsi="Arial" w:cs="Arial"/>
          <w:b/>
          <w:sz w:val="20"/>
          <w:szCs w:val="20"/>
        </w:rPr>
        <w:t>24</w:t>
      </w:r>
      <w:r w:rsidR="008F6127" w:rsidRPr="00E474BA">
        <w:rPr>
          <w:rFonts w:ascii="Arial" w:hAnsi="Arial" w:cs="Arial"/>
          <w:b/>
          <w:sz w:val="20"/>
          <w:szCs w:val="20"/>
        </w:rPr>
        <w:t xml:space="preserve"> </w:t>
      </w:r>
      <w:r w:rsidRPr="00E474BA">
        <w:rPr>
          <w:rFonts w:ascii="Arial" w:hAnsi="Arial" w:cs="Arial"/>
          <w:b/>
          <w:sz w:val="20"/>
          <w:szCs w:val="20"/>
        </w:rPr>
        <w:t>г. №</w:t>
      </w:r>
      <w:r w:rsidR="00E21353">
        <w:rPr>
          <w:rFonts w:ascii="Arial" w:hAnsi="Arial" w:cs="Arial"/>
          <w:b/>
          <w:sz w:val="20"/>
          <w:szCs w:val="20"/>
        </w:rPr>
        <w:t xml:space="preserve"> 761</w:t>
      </w:r>
      <w:r w:rsidRPr="00E474BA">
        <w:rPr>
          <w:rFonts w:ascii="Arial" w:hAnsi="Arial" w:cs="Arial"/>
          <w:b/>
          <w:sz w:val="20"/>
          <w:szCs w:val="20"/>
        </w:rPr>
        <w:t xml:space="preserve"> </w:t>
      </w:r>
    </w:p>
    <w:p w14:paraId="2375FFC8" w14:textId="74A703E8" w:rsidR="00ED1AD9" w:rsidRPr="00E474BA" w:rsidRDefault="00ED1AD9" w:rsidP="004D2046">
      <w:pPr>
        <w:pStyle w:val="a6"/>
        <w:spacing w:line="360" w:lineRule="auto"/>
        <w:ind w:left="5387"/>
      </w:pPr>
      <w:r w:rsidRPr="00E474BA">
        <w:rPr>
          <w:rFonts w:ascii="Arial" w:hAnsi="Arial" w:cs="Arial"/>
          <w:b/>
          <w:sz w:val="20"/>
          <w:szCs w:val="20"/>
        </w:rPr>
        <w:t>Введен</w:t>
      </w:r>
      <w:r w:rsidR="00F447E5">
        <w:rPr>
          <w:rFonts w:ascii="Arial" w:hAnsi="Arial" w:cs="Arial"/>
          <w:b/>
          <w:sz w:val="20"/>
          <w:szCs w:val="20"/>
        </w:rPr>
        <w:t>а</w:t>
      </w:r>
      <w:r w:rsidRPr="00E474BA">
        <w:rPr>
          <w:rFonts w:ascii="Arial" w:hAnsi="Arial" w:cs="Arial"/>
          <w:b/>
          <w:sz w:val="20"/>
          <w:szCs w:val="20"/>
        </w:rPr>
        <w:t xml:space="preserve"> в действие </w:t>
      </w:r>
      <w:r w:rsidR="000946EC">
        <w:rPr>
          <w:rFonts w:ascii="Arial" w:hAnsi="Arial" w:cs="Arial"/>
          <w:b/>
          <w:sz w:val="20"/>
          <w:szCs w:val="20"/>
        </w:rPr>
        <w:t>с «</w:t>
      </w:r>
      <w:r w:rsidR="00E21353">
        <w:rPr>
          <w:rFonts w:ascii="Arial" w:hAnsi="Arial" w:cs="Arial"/>
          <w:b/>
          <w:sz w:val="20"/>
          <w:szCs w:val="20"/>
        </w:rPr>
        <w:t>27</w:t>
      </w:r>
      <w:r w:rsidR="000946EC">
        <w:rPr>
          <w:rFonts w:ascii="Arial" w:hAnsi="Arial" w:cs="Arial"/>
          <w:b/>
          <w:sz w:val="20"/>
          <w:szCs w:val="20"/>
        </w:rPr>
        <w:t xml:space="preserve">» </w:t>
      </w:r>
      <w:r w:rsidR="00E21353">
        <w:rPr>
          <w:rFonts w:ascii="Arial" w:hAnsi="Arial" w:cs="Arial"/>
          <w:b/>
          <w:sz w:val="20"/>
          <w:szCs w:val="20"/>
        </w:rPr>
        <w:t>июня</w:t>
      </w:r>
      <w:r w:rsidR="00471B6E" w:rsidRPr="00E474BA">
        <w:rPr>
          <w:rFonts w:ascii="Arial" w:hAnsi="Arial" w:cs="Arial"/>
          <w:b/>
          <w:sz w:val="20"/>
          <w:szCs w:val="20"/>
        </w:rPr>
        <w:t xml:space="preserve"> 20</w:t>
      </w:r>
      <w:r w:rsidR="00E21353">
        <w:rPr>
          <w:rFonts w:ascii="Arial" w:hAnsi="Arial" w:cs="Arial"/>
          <w:b/>
          <w:sz w:val="20"/>
          <w:szCs w:val="20"/>
        </w:rPr>
        <w:t>24</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E474BA" w:rsidRDefault="00ED1AD9" w:rsidP="00804E34">
      <w:pPr>
        <w:jc w:val="center"/>
      </w:pPr>
    </w:p>
    <w:p w14:paraId="1CCAB018" w14:textId="1A53C0CF" w:rsidR="008F6127" w:rsidRPr="00E474BA" w:rsidRDefault="008F6127" w:rsidP="00804E34">
      <w:pPr>
        <w:jc w:val="center"/>
      </w:pPr>
    </w:p>
    <w:p w14:paraId="26D25509" w14:textId="0438E6BD" w:rsidR="008F6127" w:rsidRPr="00E474BA" w:rsidRDefault="008F6127" w:rsidP="00804E34">
      <w:pPr>
        <w:jc w:val="center"/>
      </w:pPr>
    </w:p>
    <w:p w14:paraId="6E1500F6" w14:textId="624C1FD0" w:rsidR="008F6127" w:rsidRPr="00E474BA" w:rsidRDefault="008F6127" w:rsidP="00804E34">
      <w:pPr>
        <w:jc w:val="center"/>
      </w:pPr>
      <w:bookmarkStart w:id="0" w:name="_GoBack"/>
      <w:bookmarkEnd w:id="0"/>
    </w:p>
    <w:p w14:paraId="36D2D8E3" w14:textId="540062D7" w:rsidR="008F6127" w:rsidRPr="00E474BA" w:rsidRDefault="008F6127" w:rsidP="00804E34">
      <w:pPr>
        <w:jc w:val="center"/>
      </w:pPr>
    </w:p>
    <w:p w14:paraId="51D753E8" w14:textId="4E4D2966" w:rsidR="00ED1AD9" w:rsidRPr="00E474BA" w:rsidRDefault="00ED1AD9" w:rsidP="00804E34">
      <w:pPr>
        <w:jc w:val="center"/>
      </w:pPr>
    </w:p>
    <w:p w14:paraId="4CBAC425" w14:textId="4D71FBB1" w:rsidR="00ED1AD9" w:rsidRPr="00E474BA" w:rsidRDefault="00ED1AD9" w:rsidP="00804E34">
      <w:pPr>
        <w:jc w:val="center"/>
      </w:pPr>
    </w:p>
    <w:p w14:paraId="4BE36F83" w14:textId="7FDBC5A0" w:rsidR="00804E34" w:rsidRPr="00E474BA" w:rsidRDefault="00804E34" w:rsidP="00804E34">
      <w:pPr>
        <w:jc w:val="center"/>
      </w:pPr>
    </w:p>
    <w:p w14:paraId="17102AE1" w14:textId="45EB0474" w:rsidR="00804E34" w:rsidRPr="00E474BA" w:rsidRDefault="00804E34" w:rsidP="00804E34">
      <w:pPr>
        <w:jc w:val="center"/>
      </w:pPr>
    </w:p>
    <w:p w14:paraId="3F926823" w14:textId="5FBF0C35"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4732748C" w14:textId="3DA7A47E" w:rsidR="00651944" w:rsidRDefault="00651944" w:rsidP="00A038AA">
            <w:pPr>
              <w:jc w:val="center"/>
              <w:rPr>
                <w:rFonts w:ascii="Arial" w:hAnsi="Arial" w:cs="Arial"/>
                <w:b/>
                <w:spacing w:val="-4"/>
                <w:sz w:val="26"/>
                <w:szCs w:val="26"/>
              </w:rPr>
            </w:pPr>
            <w:r>
              <w:rPr>
                <w:rFonts w:ascii="Arial" w:hAnsi="Arial" w:cs="Arial"/>
                <w:b/>
                <w:spacing w:val="-4"/>
                <w:sz w:val="26"/>
                <w:szCs w:val="26"/>
              </w:rPr>
              <w:t>ТЕХН</w:t>
            </w:r>
            <w:r w:rsidR="00BB1176">
              <w:rPr>
                <w:rFonts w:ascii="Arial" w:hAnsi="Arial" w:cs="Arial"/>
                <w:b/>
                <w:spacing w:val="-4"/>
                <w:sz w:val="26"/>
                <w:szCs w:val="26"/>
              </w:rPr>
              <w:t>ОЛОГИЧЕСК</w:t>
            </w:r>
            <w:r w:rsidR="009E5AB5">
              <w:rPr>
                <w:rFonts w:ascii="Arial" w:hAnsi="Arial" w:cs="Arial"/>
                <w:b/>
                <w:spacing w:val="-4"/>
                <w:sz w:val="26"/>
                <w:szCs w:val="26"/>
              </w:rPr>
              <w:t>ИЙ РЕГЛАМЕНТ</w:t>
            </w:r>
          </w:p>
          <w:p w14:paraId="0B8ED4A3" w14:textId="73816CA9" w:rsidR="001B5B9B" w:rsidRPr="00E474BA" w:rsidRDefault="00B0006A" w:rsidP="003208A2">
            <w:pPr>
              <w:spacing w:after="120"/>
              <w:jc w:val="center"/>
              <w:rPr>
                <w:rFonts w:ascii="EuropeDemiC" w:hAnsi="EuropeDemiC"/>
                <w:b/>
                <w:spacing w:val="-4"/>
                <w:sz w:val="36"/>
                <w:szCs w:val="36"/>
              </w:rPr>
            </w:pPr>
            <w:r w:rsidRPr="00E474BA">
              <w:rPr>
                <w:rFonts w:ascii="Arial" w:hAnsi="Arial" w:cs="Arial"/>
                <w:b/>
                <w:spacing w:val="-4"/>
                <w:sz w:val="26"/>
                <w:szCs w:val="26"/>
              </w:rPr>
              <w:t>ООО «СЛАВНЕФТЬ-КРАСНОЯРСКНЕФТЕГАЗ»</w:t>
            </w:r>
          </w:p>
        </w:tc>
      </w:tr>
      <w:tr w:rsidR="001B5B9B" w:rsidRPr="00E474BA" w14:paraId="00845E10" w14:textId="77777777" w:rsidTr="00583E1E">
        <w:trPr>
          <w:trHeight w:val="447"/>
        </w:trPr>
        <w:tc>
          <w:tcPr>
            <w:tcW w:w="5000" w:type="pct"/>
            <w:tcBorders>
              <w:top w:val="single" w:sz="12" w:space="0" w:color="0070C0"/>
            </w:tcBorders>
          </w:tcPr>
          <w:p w14:paraId="4746C1C4" w14:textId="795E5E21" w:rsidR="001B5B9B" w:rsidRPr="00AF2C79" w:rsidRDefault="009E5AB5" w:rsidP="00B0006A">
            <w:pPr>
              <w:spacing w:before="120" w:after="720"/>
              <w:jc w:val="center"/>
              <w:rPr>
                <w:sz w:val="32"/>
                <w:szCs w:val="32"/>
              </w:rPr>
            </w:pPr>
            <w:r w:rsidRPr="00824CE1">
              <w:rPr>
                <w:rFonts w:ascii="Arial" w:hAnsi="Arial"/>
                <w:b/>
                <w:sz w:val="32"/>
                <w:szCs w:val="32"/>
              </w:rPr>
              <w:t>ПРОИЗВОДСТВО ГЛУШЕНИЯ И ПРОМЫВКИ СКВАЖИН ЖИДКОСТЯМИ ГЛУШЕНИЯ НА НЕФТЯНОЙ ОСНОВЕ</w:t>
            </w:r>
          </w:p>
        </w:tc>
      </w:tr>
      <w:tr w:rsidR="001B5B9B" w:rsidRPr="00E474BA" w14:paraId="60D1AB51" w14:textId="77777777" w:rsidTr="00583E1E">
        <w:tc>
          <w:tcPr>
            <w:tcW w:w="5000" w:type="pct"/>
          </w:tcPr>
          <w:p w14:paraId="0BF2130E" w14:textId="5CE0AFE9" w:rsidR="001B5B9B" w:rsidRPr="00E474BA" w:rsidRDefault="001B5B9B" w:rsidP="00B0006A">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E474BA">
              <w:rPr>
                <w:rFonts w:ascii="Arial" w:hAnsi="Arial" w:cs="Arial"/>
                <w:b/>
                <w:caps/>
              </w:rPr>
              <w:t xml:space="preserve">№ </w:t>
            </w:r>
            <w:bookmarkEnd w:id="1"/>
            <w:bookmarkEnd w:id="2"/>
            <w:bookmarkEnd w:id="3"/>
            <w:bookmarkEnd w:id="4"/>
            <w:bookmarkEnd w:id="5"/>
            <w:r w:rsidR="00E21353" w:rsidRPr="00E21353">
              <w:rPr>
                <w:rFonts w:ascii="Arial" w:hAnsi="Arial" w:cs="Arial"/>
                <w:b/>
                <w:caps/>
              </w:rPr>
              <w:t>П1-01.05 ТР-0019 ЮЛ-428</w:t>
            </w:r>
          </w:p>
        </w:tc>
      </w:tr>
      <w:tr w:rsidR="001B5B9B" w:rsidRPr="00E474BA" w14:paraId="123A58F7" w14:textId="77777777" w:rsidTr="00583E1E">
        <w:tc>
          <w:tcPr>
            <w:tcW w:w="5000" w:type="pct"/>
          </w:tcPr>
          <w:p w14:paraId="66A63B35" w14:textId="3DAF2EF8" w:rsidR="001B5B9B" w:rsidRPr="007F4A51" w:rsidRDefault="001B5B9B" w:rsidP="007F4A51">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7F4A51">
              <w:rPr>
                <w:rFonts w:ascii="Arial" w:hAnsi="Arial" w:cs="Arial"/>
                <w:b/>
                <w:caps/>
                <w:snapToGrid w:val="0"/>
                <w:sz w:val="20"/>
                <w:szCs w:val="20"/>
              </w:rPr>
              <w:t>2</w:t>
            </w:r>
          </w:p>
        </w:tc>
      </w:tr>
    </w:tbl>
    <w:p w14:paraId="7F4C319B" w14:textId="6168BC1A" w:rsidR="00ED1AD9" w:rsidRPr="00E474BA" w:rsidRDefault="00ED1AD9" w:rsidP="007E6A8A">
      <w:pPr>
        <w:jc w:val="center"/>
      </w:pPr>
    </w:p>
    <w:p w14:paraId="29180052" w14:textId="458AE2D6" w:rsidR="00ED1AD9" w:rsidRDefault="00ED1AD9" w:rsidP="007E6A8A">
      <w:pPr>
        <w:jc w:val="center"/>
      </w:pPr>
    </w:p>
    <w:p w14:paraId="698CB088" w14:textId="12310E3A" w:rsidR="005445C7" w:rsidRDefault="005445C7" w:rsidP="007E6A8A">
      <w:pPr>
        <w:jc w:val="center"/>
      </w:pPr>
    </w:p>
    <w:p w14:paraId="77B1C39C" w14:textId="611A1540" w:rsidR="005445C7" w:rsidRDefault="005445C7" w:rsidP="007E6A8A">
      <w:pPr>
        <w:jc w:val="center"/>
      </w:pPr>
    </w:p>
    <w:p w14:paraId="0F7F5CF6" w14:textId="77777777" w:rsidR="005445C7" w:rsidRPr="00E474BA" w:rsidRDefault="005445C7" w:rsidP="007E6A8A">
      <w:pPr>
        <w:jc w:val="center"/>
      </w:pPr>
    </w:p>
    <w:p w14:paraId="5D186702" w14:textId="77777777" w:rsidR="0077135B" w:rsidRPr="00E474BA" w:rsidRDefault="0077135B" w:rsidP="0077135B">
      <w:pPr>
        <w:ind w:left="567"/>
        <w:jc w:val="both"/>
        <w:rPr>
          <w:sz w:val="20"/>
          <w:szCs w:val="20"/>
        </w:rPr>
      </w:pPr>
    </w:p>
    <w:p w14:paraId="3F78089E" w14:textId="3BA67E82" w:rsidR="005445C7" w:rsidRDefault="005445C7" w:rsidP="0077135B">
      <w:pPr>
        <w:pStyle w:val="aff0"/>
        <w:tabs>
          <w:tab w:val="left" w:pos="709"/>
        </w:tabs>
        <w:ind w:left="567"/>
        <w:contextualSpacing w:val="0"/>
        <w:jc w:val="both"/>
        <w:rPr>
          <w:sz w:val="20"/>
          <w:szCs w:val="20"/>
        </w:rPr>
      </w:pPr>
    </w:p>
    <w:p w14:paraId="7D501FEF" w14:textId="15A6BC44" w:rsidR="009E5AB5" w:rsidRDefault="009E5AB5" w:rsidP="0077135B">
      <w:pPr>
        <w:pStyle w:val="aff0"/>
        <w:tabs>
          <w:tab w:val="left" w:pos="709"/>
        </w:tabs>
        <w:ind w:left="567"/>
        <w:contextualSpacing w:val="0"/>
        <w:jc w:val="both"/>
        <w:rPr>
          <w:sz w:val="20"/>
          <w:szCs w:val="20"/>
        </w:rPr>
      </w:pPr>
    </w:p>
    <w:p w14:paraId="38912A43" w14:textId="70DCB1FB" w:rsidR="009E5AB5" w:rsidRDefault="009E5AB5" w:rsidP="0077135B">
      <w:pPr>
        <w:pStyle w:val="aff0"/>
        <w:tabs>
          <w:tab w:val="left" w:pos="709"/>
        </w:tabs>
        <w:ind w:left="567"/>
        <w:contextualSpacing w:val="0"/>
        <w:jc w:val="both"/>
        <w:rPr>
          <w:sz w:val="20"/>
          <w:szCs w:val="20"/>
        </w:rPr>
      </w:pPr>
    </w:p>
    <w:p w14:paraId="5DA4D089" w14:textId="16E0F668" w:rsidR="009E5AB5" w:rsidRDefault="009E5AB5" w:rsidP="0077135B">
      <w:pPr>
        <w:pStyle w:val="aff0"/>
        <w:tabs>
          <w:tab w:val="left" w:pos="709"/>
        </w:tabs>
        <w:ind w:left="567"/>
        <w:contextualSpacing w:val="0"/>
        <w:jc w:val="both"/>
        <w:rPr>
          <w:sz w:val="20"/>
          <w:szCs w:val="20"/>
        </w:rPr>
      </w:pPr>
    </w:p>
    <w:p w14:paraId="4F59B711" w14:textId="3FD0E55C" w:rsidR="009E5AB5" w:rsidRDefault="009E5AB5" w:rsidP="0077135B">
      <w:pPr>
        <w:pStyle w:val="aff0"/>
        <w:tabs>
          <w:tab w:val="left" w:pos="709"/>
        </w:tabs>
        <w:ind w:left="567"/>
        <w:contextualSpacing w:val="0"/>
        <w:jc w:val="both"/>
        <w:rPr>
          <w:sz w:val="20"/>
          <w:szCs w:val="20"/>
        </w:rPr>
      </w:pPr>
    </w:p>
    <w:p w14:paraId="4BFBE0A0" w14:textId="18E52AAD" w:rsidR="009E5AB5" w:rsidRDefault="009E5AB5" w:rsidP="0077135B">
      <w:pPr>
        <w:pStyle w:val="aff0"/>
        <w:tabs>
          <w:tab w:val="left" w:pos="709"/>
        </w:tabs>
        <w:ind w:left="567"/>
        <w:contextualSpacing w:val="0"/>
        <w:jc w:val="both"/>
        <w:rPr>
          <w:sz w:val="20"/>
          <w:szCs w:val="20"/>
        </w:rPr>
      </w:pPr>
    </w:p>
    <w:p w14:paraId="2AA2EC71" w14:textId="47556A5D" w:rsidR="009E5AB5" w:rsidRDefault="009E5AB5" w:rsidP="0077135B">
      <w:pPr>
        <w:pStyle w:val="aff0"/>
        <w:tabs>
          <w:tab w:val="left" w:pos="709"/>
        </w:tabs>
        <w:ind w:left="567"/>
        <w:contextualSpacing w:val="0"/>
        <w:jc w:val="both"/>
        <w:rPr>
          <w:sz w:val="20"/>
          <w:szCs w:val="20"/>
        </w:rPr>
      </w:pPr>
    </w:p>
    <w:p w14:paraId="32DE5E48" w14:textId="17D3CA99" w:rsidR="009E5AB5" w:rsidRDefault="009E5AB5" w:rsidP="0077135B">
      <w:pPr>
        <w:pStyle w:val="aff0"/>
        <w:tabs>
          <w:tab w:val="left" w:pos="709"/>
        </w:tabs>
        <w:ind w:left="567"/>
        <w:contextualSpacing w:val="0"/>
        <w:jc w:val="both"/>
        <w:rPr>
          <w:sz w:val="20"/>
          <w:szCs w:val="20"/>
        </w:rPr>
      </w:pPr>
    </w:p>
    <w:p w14:paraId="33100C46" w14:textId="09B3B838" w:rsidR="009E5AB5" w:rsidRDefault="009E5AB5" w:rsidP="0077135B">
      <w:pPr>
        <w:pStyle w:val="aff0"/>
        <w:tabs>
          <w:tab w:val="left" w:pos="709"/>
        </w:tabs>
        <w:ind w:left="567"/>
        <w:contextualSpacing w:val="0"/>
        <w:jc w:val="both"/>
        <w:rPr>
          <w:sz w:val="20"/>
          <w:szCs w:val="20"/>
        </w:rPr>
      </w:pPr>
    </w:p>
    <w:p w14:paraId="4EAEE734" w14:textId="26E88BD6" w:rsidR="009E5AB5" w:rsidRDefault="009E5AB5" w:rsidP="0077135B">
      <w:pPr>
        <w:pStyle w:val="aff0"/>
        <w:tabs>
          <w:tab w:val="left" w:pos="709"/>
        </w:tabs>
        <w:ind w:left="567"/>
        <w:contextualSpacing w:val="0"/>
        <w:jc w:val="both"/>
        <w:rPr>
          <w:sz w:val="20"/>
          <w:szCs w:val="20"/>
        </w:rPr>
      </w:pPr>
    </w:p>
    <w:p w14:paraId="42495155" w14:textId="11C1F363" w:rsidR="009E5AB5" w:rsidRDefault="009E5AB5" w:rsidP="0077135B">
      <w:pPr>
        <w:pStyle w:val="aff0"/>
        <w:tabs>
          <w:tab w:val="left" w:pos="709"/>
        </w:tabs>
        <w:ind w:left="567"/>
        <w:contextualSpacing w:val="0"/>
        <w:jc w:val="both"/>
        <w:rPr>
          <w:sz w:val="20"/>
          <w:szCs w:val="20"/>
        </w:rPr>
      </w:pPr>
    </w:p>
    <w:p w14:paraId="58A2D7B5" w14:textId="7A3A242D" w:rsidR="009E5AB5" w:rsidRDefault="009E5AB5" w:rsidP="0077135B">
      <w:pPr>
        <w:pStyle w:val="aff0"/>
        <w:tabs>
          <w:tab w:val="left" w:pos="709"/>
        </w:tabs>
        <w:ind w:left="567"/>
        <w:contextualSpacing w:val="0"/>
        <w:jc w:val="both"/>
        <w:rPr>
          <w:sz w:val="20"/>
          <w:szCs w:val="20"/>
        </w:rPr>
      </w:pPr>
    </w:p>
    <w:p w14:paraId="238AC1FE" w14:textId="1D40F9A1" w:rsidR="009E5AB5" w:rsidRPr="007F188C" w:rsidRDefault="009E5AB5" w:rsidP="0077135B">
      <w:pPr>
        <w:pStyle w:val="aff0"/>
        <w:tabs>
          <w:tab w:val="left" w:pos="709"/>
        </w:tabs>
        <w:ind w:left="567"/>
        <w:contextualSpacing w:val="0"/>
        <w:jc w:val="both"/>
        <w:rPr>
          <w:sz w:val="20"/>
          <w:szCs w:val="20"/>
        </w:rPr>
      </w:pPr>
    </w:p>
    <w:p w14:paraId="60B54C7C" w14:textId="26441753" w:rsidR="009E5AB5" w:rsidRDefault="009E5AB5" w:rsidP="0077135B">
      <w:pPr>
        <w:pStyle w:val="aff0"/>
        <w:tabs>
          <w:tab w:val="left" w:pos="709"/>
        </w:tabs>
        <w:ind w:left="567"/>
        <w:contextualSpacing w:val="0"/>
        <w:jc w:val="both"/>
        <w:rPr>
          <w:sz w:val="20"/>
          <w:szCs w:val="20"/>
        </w:rPr>
      </w:pPr>
    </w:p>
    <w:p w14:paraId="1D3FA2AC" w14:textId="77777777" w:rsidR="009E5AB5" w:rsidRDefault="009E5AB5" w:rsidP="0077135B">
      <w:pPr>
        <w:pStyle w:val="aff0"/>
        <w:tabs>
          <w:tab w:val="left" w:pos="709"/>
        </w:tabs>
        <w:ind w:left="567"/>
        <w:contextualSpacing w:val="0"/>
        <w:jc w:val="both"/>
        <w:rPr>
          <w:sz w:val="20"/>
          <w:szCs w:val="20"/>
        </w:rPr>
      </w:pPr>
    </w:p>
    <w:p w14:paraId="48D60FD4" w14:textId="77777777" w:rsidR="00F447E5" w:rsidRPr="00F447E5" w:rsidRDefault="00F447E5" w:rsidP="00F447E5">
      <w:pPr>
        <w:pStyle w:val="aff0"/>
        <w:autoSpaceDE w:val="0"/>
        <w:autoSpaceDN w:val="0"/>
        <w:adjustRightInd w:val="0"/>
        <w:spacing w:before="60"/>
        <w:ind w:left="993"/>
        <w:contextualSpacing w:val="0"/>
        <w:jc w:val="both"/>
        <w:rPr>
          <w:highlight w:val="lightGray"/>
        </w:rP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0C9CA806" w:rsidR="00607BFD" w:rsidRPr="00E474BA" w:rsidRDefault="008F6127" w:rsidP="00EA3EB0">
      <w:pPr>
        <w:jc w:val="center"/>
      </w:pPr>
      <w:r w:rsidRPr="00E474BA">
        <w:rPr>
          <w:rFonts w:ascii="Arial" w:hAnsi="Arial" w:cs="Arial"/>
          <w:b/>
          <w:sz w:val="18"/>
          <w:szCs w:val="18"/>
        </w:rPr>
        <w:t>20</w:t>
      </w:r>
      <w:r w:rsidR="00F447E5">
        <w:rPr>
          <w:rFonts w:ascii="Arial" w:hAnsi="Arial" w:cs="Arial"/>
          <w:b/>
          <w:sz w:val="18"/>
          <w:szCs w:val="18"/>
        </w:rPr>
        <w:t>2</w:t>
      </w:r>
      <w:r w:rsidR="009E5AB5">
        <w:rPr>
          <w:rFonts w:ascii="Arial" w:hAnsi="Arial" w:cs="Arial"/>
          <w:b/>
          <w:sz w:val="18"/>
          <w:szCs w:val="18"/>
        </w:rPr>
        <w:t>4</w:t>
      </w:r>
    </w:p>
    <w:p w14:paraId="6D93D34C" w14:textId="4CB70DE1" w:rsidR="00E70701" w:rsidRDefault="00E70701" w:rsidP="00607BFD"/>
    <w:p w14:paraId="259C58AA" w14:textId="77777777" w:rsidR="009E5AB5" w:rsidRPr="00E474BA" w:rsidRDefault="009E5AB5" w:rsidP="00607BFD">
      <w:pPr>
        <w:sectPr w:rsidR="009E5AB5" w:rsidRPr="00E474BA" w:rsidSect="00DF31B2">
          <w:pgSz w:w="11906" w:h="16838" w:code="9"/>
          <w:pgMar w:top="567" w:right="1021" w:bottom="567" w:left="1247" w:header="0" w:footer="0" w:gutter="0"/>
          <w:cols w:space="708"/>
          <w:docGrid w:linePitch="360"/>
        </w:sectPr>
      </w:pPr>
    </w:p>
    <w:p w14:paraId="5B1E05A5" w14:textId="78BA7F8E" w:rsidR="00E70701" w:rsidRPr="00E474BA" w:rsidRDefault="00FC222C" w:rsidP="008312E5">
      <w:pPr>
        <w:spacing w:after="240"/>
        <w:jc w:val="both"/>
        <w:rPr>
          <w:rFonts w:ascii="Arial" w:hAnsi="Arial" w:cs="Arial"/>
          <w:b/>
          <w:sz w:val="32"/>
          <w:szCs w:val="32"/>
        </w:rPr>
      </w:pPr>
      <w:bookmarkStart w:id="6" w:name="_Toc286668714"/>
      <w:bookmarkStart w:id="7" w:name="_Toc286668798"/>
      <w:bookmarkStart w:id="8" w:name="_Toc286679744"/>
      <w:bookmarkStart w:id="9" w:name="_Toc287611791"/>
      <w:bookmarkStart w:id="10" w:name="_Toc326669172"/>
      <w:r w:rsidRPr="00E474BA">
        <w:rPr>
          <w:rFonts w:ascii="Arial" w:hAnsi="Arial" w:cs="Arial"/>
          <w:b/>
          <w:sz w:val="32"/>
          <w:szCs w:val="32"/>
        </w:rPr>
        <w:lastRenderedPageBreak/>
        <w:t>СОДЕРЖАНИЕ</w:t>
      </w:r>
      <w:bookmarkEnd w:id="6"/>
      <w:bookmarkEnd w:id="7"/>
      <w:bookmarkEnd w:id="8"/>
      <w:bookmarkEnd w:id="9"/>
      <w:bookmarkEnd w:id="10"/>
    </w:p>
    <w:p w14:paraId="7234073D" w14:textId="51C8594C" w:rsidR="00E21353" w:rsidRDefault="00427847">
      <w:pPr>
        <w:pStyle w:val="13"/>
        <w:rPr>
          <w:rFonts w:asciiTheme="minorHAnsi" w:eastAsiaTheme="minorEastAsia" w:hAnsiTheme="minorHAnsi" w:cstheme="minorBidi"/>
          <w:b w:val="0"/>
          <w:bCs w:val="0"/>
          <w:caps w:val="0"/>
          <w:noProof/>
          <w:sz w:val="22"/>
          <w:szCs w:val="22"/>
          <w:lang w:eastAsia="ru-RU"/>
        </w:rPr>
      </w:pPr>
      <w:r w:rsidRPr="003F7FF0">
        <w:rPr>
          <w:rFonts w:cs="Arial"/>
          <w:szCs w:val="20"/>
          <w:highlight w:val="lightGray"/>
        </w:rPr>
        <w:fldChar w:fldCharType="begin"/>
      </w:r>
      <w:r w:rsidRPr="003F7FF0">
        <w:rPr>
          <w:rFonts w:cs="Arial"/>
          <w:szCs w:val="20"/>
          <w:highlight w:val="lightGray"/>
        </w:rPr>
        <w:instrText xml:space="preserve"> TOC \o "1-3" \u </w:instrText>
      </w:r>
      <w:r w:rsidRPr="003F7FF0">
        <w:rPr>
          <w:rFonts w:cs="Arial"/>
          <w:szCs w:val="20"/>
          <w:highlight w:val="lightGray"/>
        </w:rPr>
        <w:fldChar w:fldCharType="separate"/>
      </w:r>
      <w:r w:rsidR="00E21353">
        <w:rPr>
          <w:noProof/>
        </w:rPr>
        <w:t>1. ВВОДНЫЕ ПОЛОЖЕНИЯ</w:t>
      </w:r>
      <w:r w:rsidR="00E21353">
        <w:rPr>
          <w:noProof/>
        </w:rPr>
        <w:tab/>
      </w:r>
      <w:r w:rsidR="00E21353">
        <w:rPr>
          <w:noProof/>
        </w:rPr>
        <w:fldChar w:fldCharType="begin"/>
      </w:r>
      <w:r w:rsidR="00E21353">
        <w:rPr>
          <w:noProof/>
        </w:rPr>
        <w:instrText xml:space="preserve"> PAGEREF _Toc170464296 \h </w:instrText>
      </w:r>
      <w:r w:rsidR="00E21353">
        <w:rPr>
          <w:noProof/>
        </w:rPr>
      </w:r>
      <w:r w:rsidR="00E21353">
        <w:rPr>
          <w:noProof/>
        </w:rPr>
        <w:fldChar w:fldCharType="separate"/>
      </w:r>
      <w:r w:rsidR="00E21353">
        <w:rPr>
          <w:noProof/>
        </w:rPr>
        <w:t>4</w:t>
      </w:r>
      <w:r w:rsidR="00E21353">
        <w:rPr>
          <w:noProof/>
        </w:rPr>
        <w:fldChar w:fldCharType="end"/>
      </w:r>
    </w:p>
    <w:p w14:paraId="51069E94" w14:textId="2DD497B4"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НАЗНАЧЕНИЕ</w:t>
      </w:r>
      <w:r>
        <w:rPr>
          <w:noProof/>
        </w:rPr>
        <w:tab/>
      </w:r>
      <w:r>
        <w:rPr>
          <w:noProof/>
        </w:rPr>
        <w:fldChar w:fldCharType="begin"/>
      </w:r>
      <w:r>
        <w:rPr>
          <w:noProof/>
        </w:rPr>
        <w:instrText xml:space="preserve"> PAGEREF _Toc170464297 \h </w:instrText>
      </w:r>
      <w:r>
        <w:rPr>
          <w:noProof/>
        </w:rPr>
      </w:r>
      <w:r>
        <w:rPr>
          <w:noProof/>
        </w:rPr>
        <w:fldChar w:fldCharType="separate"/>
      </w:r>
      <w:r>
        <w:rPr>
          <w:noProof/>
        </w:rPr>
        <w:t>4</w:t>
      </w:r>
      <w:r>
        <w:rPr>
          <w:noProof/>
        </w:rPr>
        <w:fldChar w:fldCharType="end"/>
      </w:r>
    </w:p>
    <w:p w14:paraId="05FE7181" w14:textId="7681C8CD"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ОБЛАСТЬ</w:t>
      </w:r>
      <w:r w:rsidRPr="00506D53">
        <w:rPr>
          <w:i/>
          <w:noProof/>
        </w:rPr>
        <w:t xml:space="preserve"> </w:t>
      </w:r>
      <w:r>
        <w:rPr>
          <w:noProof/>
        </w:rPr>
        <w:t>ДЕЙСТВИЯ</w:t>
      </w:r>
      <w:r>
        <w:rPr>
          <w:noProof/>
        </w:rPr>
        <w:tab/>
      </w:r>
      <w:r>
        <w:rPr>
          <w:noProof/>
        </w:rPr>
        <w:fldChar w:fldCharType="begin"/>
      </w:r>
      <w:r>
        <w:rPr>
          <w:noProof/>
        </w:rPr>
        <w:instrText xml:space="preserve"> PAGEREF _Toc170464298 \h </w:instrText>
      </w:r>
      <w:r>
        <w:rPr>
          <w:noProof/>
        </w:rPr>
      </w:r>
      <w:r>
        <w:rPr>
          <w:noProof/>
        </w:rPr>
        <w:fldChar w:fldCharType="separate"/>
      </w:r>
      <w:r>
        <w:rPr>
          <w:noProof/>
        </w:rPr>
        <w:t>4</w:t>
      </w:r>
      <w:r>
        <w:rPr>
          <w:noProof/>
        </w:rPr>
        <w:fldChar w:fldCharType="end"/>
      </w:r>
    </w:p>
    <w:p w14:paraId="0D551E42" w14:textId="062A1BA7"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ПЕРИОД ДЕЙСТВИЯ И ПОРЯДОК ОБЕСПЕЧЕНИЯ ИСПОЛНЕНИЯ</w:t>
      </w:r>
      <w:r>
        <w:rPr>
          <w:noProof/>
        </w:rPr>
        <w:tab/>
      </w:r>
      <w:r>
        <w:rPr>
          <w:noProof/>
        </w:rPr>
        <w:fldChar w:fldCharType="begin"/>
      </w:r>
      <w:r>
        <w:rPr>
          <w:noProof/>
        </w:rPr>
        <w:instrText xml:space="preserve"> PAGEREF _Toc170464299 \h </w:instrText>
      </w:r>
      <w:r>
        <w:rPr>
          <w:noProof/>
        </w:rPr>
      </w:r>
      <w:r>
        <w:rPr>
          <w:noProof/>
        </w:rPr>
        <w:fldChar w:fldCharType="separate"/>
      </w:r>
      <w:r>
        <w:rPr>
          <w:noProof/>
        </w:rPr>
        <w:t>4</w:t>
      </w:r>
      <w:r>
        <w:rPr>
          <w:noProof/>
        </w:rPr>
        <w:fldChar w:fldCharType="end"/>
      </w:r>
    </w:p>
    <w:p w14:paraId="15768CE4" w14:textId="570334B6" w:rsidR="00E21353" w:rsidRDefault="00E21353">
      <w:pPr>
        <w:pStyle w:val="13"/>
        <w:rPr>
          <w:rFonts w:asciiTheme="minorHAnsi" w:eastAsiaTheme="minorEastAsia" w:hAnsiTheme="minorHAnsi" w:cstheme="minorBidi"/>
          <w:b w:val="0"/>
          <w:bCs w:val="0"/>
          <w:caps w:val="0"/>
          <w:noProof/>
          <w:sz w:val="22"/>
          <w:szCs w:val="22"/>
          <w:lang w:eastAsia="ru-RU"/>
        </w:rPr>
      </w:pPr>
      <w:r>
        <w:rPr>
          <w:noProof/>
        </w:rPr>
        <w:t>2. ГЛОССАРИЙ</w:t>
      </w:r>
      <w:r>
        <w:rPr>
          <w:noProof/>
        </w:rPr>
        <w:tab/>
      </w:r>
      <w:r>
        <w:rPr>
          <w:noProof/>
        </w:rPr>
        <w:fldChar w:fldCharType="begin"/>
      </w:r>
      <w:r>
        <w:rPr>
          <w:noProof/>
        </w:rPr>
        <w:instrText xml:space="preserve"> PAGEREF _Toc170464300 \h </w:instrText>
      </w:r>
      <w:r>
        <w:rPr>
          <w:noProof/>
        </w:rPr>
      </w:r>
      <w:r>
        <w:rPr>
          <w:noProof/>
        </w:rPr>
        <w:fldChar w:fldCharType="separate"/>
      </w:r>
      <w:r>
        <w:rPr>
          <w:noProof/>
        </w:rPr>
        <w:t>5</w:t>
      </w:r>
      <w:r>
        <w:rPr>
          <w:noProof/>
        </w:rPr>
        <w:fldChar w:fldCharType="end"/>
      </w:r>
    </w:p>
    <w:p w14:paraId="0007C22D" w14:textId="2B51102F"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2.1. ТЕРМИНЫ КОРПОРАТИВНОГО ГЛОССАРИЯ</w:t>
      </w:r>
      <w:r>
        <w:rPr>
          <w:noProof/>
        </w:rPr>
        <w:tab/>
      </w:r>
      <w:r>
        <w:rPr>
          <w:noProof/>
        </w:rPr>
        <w:fldChar w:fldCharType="begin"/>
      </w:r>
      <w:r>
        <w:rPr>
          <w:noProof/>
        </w:rPr>
        <w:instrText xml:space="preserve"> PAGEREF _Toc170464301 \h </w:instrText>
      </w:r>
      <w:r>
        <w:rPr>
          <w:noProof/>
        </w:rPr>
      </w:r>
      <w:r>
        <w:rPr>
          <w:noProof/>
        </w:rPr>
        <w:fldChar w:fldCharType="separate"/>
      </w:r>
      <w:r>
        <w:rPr>
          <w:noProof/>
        </w:rPr>
        <w:t>5</w:t>
      </w:r>
      <w:r>
        <w:rPr>
          <w:noProof/>
        </w:rPr>
        <w:fldChar w:fldCharType="end"/>
      </w:r>
    </w:p>
    <w:p w14:paraId="44B0E66E" w14:textId="2260503A"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2.2. РОЛИ КОРПОРАТИВНОГО ГЛОССАРИЯ</w:t>
      </w:r>
      <w:r>
        <w:rPr>
          <w:noProof/>
        </w:rPr>
        <w:tab/>
      </w:r>
      <w:r>
        <w:rPr>
          <w:noProof/>
        </w:rPr>
        <w:fldChar w:fldCharType="begin"/>
      </w:r>
      <w:r>
        <w:rPr>
          <w:noProof/>
        </w:rPr>
        <w:instrText xml:space="preserve"> PAGEREF _Toc170464302 \h </w:instrText>
      </w:r>
      <w:r>
        <w:rPr>
          <w:noProof/>
        </w:rPr>
      </w:r>
      <w:r>
        <w:rPr>
          <w:noProof/>
        </w:rPr>
        <w:fldChar w:fldCharType="separate"/>
      </w:r>
      <w:r>
        <w:rPr>
          <w:noProof/>
        </w:rPr>
        <w:t>5</w:t>
      </w:r>
      <w:r>
        <w:rPr>
          <w:noProof/>
        </w:rPr>
        <w:fldChar w:fldCharType="end"/>
      </w:r>
    </w:p>
    <w:p w14:paraId="5184D8A3" w14:textId="1C7701F8"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2.3. ТЕРМИНЫ ДЛЯ ЦЕЛЕЙ НАСТОЯЩЕГО ДОКУМЕНТА</w:t>
      </w:r>
      <w:r>
        <w:rPr>
          <w:noProof/>
        </w:rPr>
        <w:tab/>
      </w:r>
      <w:r>
        <w:rPr>
          <w:noProof/>
        </w:rPr>
        <w:fldChar w:fldCharType="begin"/>
      </w:r>
      <w:r>
        <w:rPr>
          <w:noProof/>
        </w:rPr>
        <w:instrText xml:space="preserve"> PAGEREF _Toc170464303 \h </w:instrText>
      </w:r>
      <w:r>
        <w:rPr>
          <w:noProof/>
        </w:rPr>
      </w:r>
      <w:r>
        <w:rPr>
          <w:noProof/>
        </w:rPr>
        <w:fldChar w:fldCharType="separate"/>
      </w:r>
      <w:r>
        <w:rPr>
          <w:noProof/>
        </w:rPr>
        <w:t>5</w:t>
      </w:r>
      <w:r>
        <w:rPr>
          <w:noProof/>
        </w:rPr>
        <w:fldChar w:fldCharType="end"/>
      </w:r>
    </w:p>
    <w:p w14:paraId="7077C20C" w14:textId="179E3C26"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2.4. СОКРАЩЕНИЯ</w:t>
      </w:r>
      <w:r>
        <w:rPr>
          <w:noProof/>
        </w:rPr>
        <w:tab/>
      </w:r>
      <w:r>
        <w:rPr>
          <w:noProof/>
        </w:rPr>
        <w:fldChar w:fldCharType="begin"/>
      </w:r>
      <w:r>
        <w:rPr>
          <w:noProof/>
        </w:rPr>
        <w:instrText xml:space="preserve"> PAGEREF _Toc170464304 \h </w:instrText>
      </w:r>
      <w:r>
        <w:rPr>
          <w:noProof/>
        </w:rPr>
      </w:r>
      <w:r>
        <w:rPr>
          <w:noProof/>
        </w:rPr>
        <w:fldChar w:fldCharType="separate"/>
      </w:r>
      <w:r>
        <w:rPr>
          <w:noProof/>
        </w:rPr>
        <w:t>5</w:t>
      </w:r>
      <w:r>
        <w:rPr>
          <w:noProof/>
        </w:rPr>
        <w:fldChar w:fldCharType="end"/>
      </w:r>
    </w:p>
    <w:p w14:paraId="3D5C4896" w14:textId="21B67C7D" w:rsidR="00E21353" w:rsidRDefault="00E21353">
      <w:pPr>
        <w:pStyle w:val="13"/>
        <w:rPr>
          <w:rFonts w:asciiTheme="minorHAnsi" w:eastAsiaTheme="minorEastAsia" w:hAnsiTheme="minorHAnsi" w:cstheme="minorBidi"/>
          <w:b w:val="0"/>
          <w:bCs w:val="0"/>
          <w:caps w:val="0"/>
          <w:noProof/>
          <w:sz w:val="22"/>
          <w:szCs w:val="22"/>
          <w:lang w:eastAsia="ru-RU"/>
        </w:rPr>
      </w:pPr>
      <w:r>
        <w:rPr>
          <w:noProof/>
        </w:rPr>
        <w:t>3. ПЛАНИРОВАНИЕ РАБОТ</w:t>
      </w:r>
      <w:r>
        <w:rPr>
          <w:noProof/>
        </w:rPr>
        <w:tab/>
      </w:r>
      <w:r>
        <w:rPr>
          <w:noProof/>
        </w:rPr>
        <w:fldChar w:fldCharType="begin"/>
      </w:r>
      <w:r>
        <w:rPr>
          <w:noProof/>
        </w:rPr>
        <w:instrText xml:space="preserve"> PAGEREF _Toc170464305 \h </w:instrText>
      </w:r>
      <w:r>
        <w:rPr>
          <w:noProof/>
        </w:rPr>
      </w:r>
      <w:r>
        <w:rPr>
          <w:noProof/>
        </w:rPr>
        <w:fldChar w:fldCharType="separate"/>
      </w:r>
      <w:r>
        <w:rPr>
          <w:noProof/>
        </w:rPr>
        <w:t>7</w:t>
      </w:r>
      <w:r>
        <w:rPr>
          <w:noProof/>
        </w:rPr>
        <w:fldChar w:fldCharType="end"/>
      </w:r>
    </w:p>
    <w:p w14:paraId="185970A5" w14:textId="6D72F176"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3.1. ОБЩИЕ ТРЕБОВАНИЯ К ТЕХНОЛОГИИ ГЛУШЕНИЯ</w:t>
      </w:r>
      <w:r>
        <w:rPr>
          <w:noProof/>
        </w:rPr>
        <w:tab/>
      </w:r>
      <w:r>
        <w:rPr>
          <w:noProof/>
        </w:rPr>
        <w:fldChar w:fldCharType="begin"/>
      </w:r>
      <w:r>
        <w:rPr>
          <w:noProof/>
        </w:rPr>
        <w:instrText xml:space="preserve"> PAGEREF _Toc170464306 \h </w:instrText>
      </w:r>
      <w:r>
        <w:rPr>
          <w:noProof/>
        </w:rPr>
      </w:r>
      <w:r>
        <w:rPr>
          <w:noProof/>
        </w:rPr>
        <w:fldChar w:fldCharType="separate"/>
      </w:r>
      <w:r>
        <w:rPr>
          <w:noProof/>
        </w:rPr>
        <w:t>7</w:t>
      </w:r>
      <w:r>
        <w:rPr>
          <w:noProof/>
        </w:rPr>
        <w:fldChar w:fldCharType="end"/>
      </w:r>
    </w:p>
    <w:p w14:paraId="3A432EBA" w14:textId="57901A7C"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3.2. ПОРЯДОК ОФОРМЛЕНИЯ ДОКУМЕНТОВ НА ПРОВЕДЕНИЕ РАБОТ ПО ГЛУШЕНИЮ СКВАЖИН</w:t>
      </w:r>
      <w:r>
        <w:rPr>
          <w:noProof/>
        </w:rPr>
        <w:tab/>
      </w:r>
      <w:r>
        <w:rPr>
          <w:noProof/>
        </w:rPr>
        <w:fldChar w:fldCharType="begin"/>
      </w:r>
      <w:r>
        <w:rPr>
          <w:noProof/>
        </w:rPr>
        <w:instrText xml:space="preserve"> PAGEREF _Toc170464307 \h </w:instrText>
      </w:r>
      <w:r>
        <w:rPr>
          <w:noProof/>
        </w:rPr>
      </w:r>
      <w:r>
        <w:rPr>
          <w:noProof/>
        </w:rPr>
        <w:fldChar w:fldCharType="separate"/>
      </w:r>
      <w:r>
        <w:rPr>
          <w:noProof/>
        </w:rPr>
        <w:t>7</w:t>
      </w:r>
      <w:r>
        <w:rPr>
          <w:noProof/>
        </w:rPr>
        <w:fldChar w:fldCharType="end"/>
      </w:r>
    </w:p>
    <w:p w14:paraId="3E6465AB" w14:textId="5E18A947" w:rsidR="00E21353" w:rsidRDefault="00E21353">
      <w:pPr>
        <w:pStyle w:val="13"/>
        <w:tabs>
          <w:tab w:val="left" w:pos="480"/>
        </w:tabs>
        <w:rPr>
          <w:rFonts w:asciiTheme="minorHAnsi" w:eastAsiaTheme="minorEastAsia" w:hAnsiTheme="minorHAnsi" w:cstheme="minorBidi"/>
          <w:b w:val="0"/>
          <w:bCs w:val="0"/>
          <w:caps w:val="0"/>
          <w:noProof/>
          <w:sz w:val="22"/>
          <w:szCs w:val="22"/>
          <w:lang w:eastAsia="ru-RU"/>
        </w:rPr>
      </w:pPr>
      <w:r w:rsidRPr="00506D53">
        <w:rPr>
          <w:noProof/>
          <w:color w:val="000000"/>
        </w:rPr>
        <w:t>4.</w:t>
      </w:r>
      <w:r>
        <w:rPr>
          <w:rFonts w:asciiTheme="minorHAnsi" w:eastAsiaTheme="minorEastAsia" w:hAnsiTheme="minorHAnsi" w:cstheme="minorBidi"/>
          <w:b w:val="0"/>
          <w:bCs w:val="0"/>
          <w:caps w:val="0"/>
          <w:noProof/>
          <w:sz w:val="22"/>
          <w:szCs w:val="22"/>
          <w:lang w:eastAsia="ru-RU"/>
        </w:rPr>
        <w:tab/>
      </w:r>
      <w:r>
        <w:rPr>
          <w:noProof/>
        </w:rPr>
        <w:t>ОПИСАНИЕ ТЕХНОЛОГИЧЕСКОГО ПРОЦЕССА И ТЕХНОЛОГИЧЕСКАЯ СХЕМА ПРОИЗВОДСТВЕННОГО ОБЪЕКТА</w:t>
      </w:r>
      <w:r>
        <w:rPr>
          <w:noProof/>
        </w:rPr>
        <w:tab/>
      </w:r>
      <w:r>
        <w:rPr>
          <w:noProof/>
        </w:rPr>
        <w:fldChar w:fldCharType="begin"/>
      </w:r>
      <w:r>
        <w:rPr>
          <w:noProof/>
        </w:rPr>
        <w:instrText xml:space="preserve"> PAGEREF _Toc170464308 \h </w:instrText>
      </w:r>
      <w:r>
        <w:rPr>
          <w:noProof/>
        </w:rPr>
      </w:r>
      <w:r>
        <w:rPr>
          <w:noProof/>
        </w:rPr>
        <w:fldChar w:fldCharType="separate"/>
      </w:r>
      <w:r>
        <w:rPr>
          <w:noProof/>
        </w:rPr>
        <w:t>10</w:t>
      </w:r>
      <w:r>
        <w:rPr>
          <w:noProof/>
        </w:rPr>
        <w:fldChar w:fldCharType="end"/>
      </w:r>
    </w:p>
    <w:p w14:paraId="2C9D31A1" w14:textId="33ECBB0C"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4.1. ПОДГОТОВИТЕЛЬНЫЕ РАБОТЫ</w:t>
      </w:r>
      <w:r>
        <w:rPr>
          <w:noProof/>
        </w:rPr>
        <w:tab/>
      </w:r>
      <w:r>
        <w:rPr>
          <w:noProof/>
        </w:rPr>
        <w:fldChar w:fldCharType="begin"/>
      </w:r>
      <w:r>
        <w:rPr>
          <w:noProof/>
        </w:rPr>
        <w:instrText xml:space="preserve"> PAGEREF _Toc170464309 \h </w:instrText>
      </w:r>
      <w:r>
        <w:rPr>
          <w:noProof/>
        </w:rPr>
      </w:r>
      <w:r>
        <w:rPr>
          <w:noProof/>
        </w:rPr>
        <w:fldChar w:fldCharType="separate"/>
      </w:r>
      <w:r>
        <w:rPr>
          <w:noProof/>
        </w:rPr>
        <w:t>10</w:t>
      </w:r>
      <w:r>
        <w:rPr>
          <w:noProof/>
        </w:rPr>
        <w:fldChar w:fldCharType="end"/>
      </w:r>
    </w:p>
    <w:p w14:paraId="2585C588" w14:textId="6D9C3993"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4.2. ТРЕБОВАНИЯ К ОБОРУДОВАНИЮ УСТЬЯ СКВАЖИНЫ</w:t>
      </w:r>
      <w:r>
        <w:rPr>
          <w:noProof/>
        </w:rPr>
        <w:tab/>
      </w:r>
      <w:r>
        <w:rPr>
          <w:noProof/>
        </w:rPr>
        <w:fldChar w:fldCharType="begin"/>
      </w:r>
      <w:r>
        <w:rPr>
          <w:noProof/>
        </w:rPr>
        <w:instrText xml:space="preserve"> PAGEREF _Toc170464310 \h </w:instrText>
      </w:r>
      <w:r>
        <w:rPr>
          <w:noProof/>
        </w:rPr>
      </w:r>
      <w:r>
        <w:rPr>
          <w:noProof/>
        </w:rPr>
        <w:fldChar w:fldCharType="separate"/>
      </w:r>
      <w:r>
        <w:rPr>
          <w:noProof/>
        </w:rPr>
        <w:t>10</w:t>
      </w:r>
      <w:r>
        <w:rPr>
          <w:noProof/>
        </w:rPr>
        <w:fldChar w:fldCharType="end"/>
      </w:r>
    </w:p>
    <w:p w14:paraId="17F7B64B" w14:textId="00138FC1"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 xml:space="preserve">4.3. </w:t>
      </w:r>
      <w:r w:rsidRPr="00506D53">
        <w:rPr>
          <w:noProof/>
        </w:rPr>
        <w:t>ТРЕБОВАНИЯ</w:t>
      </w:r>
      <w:r>
        <w:rPr>
          <w:noProof/>
        </w:rPr>
        <w:t xml:space="preserve"> К НАЗЕМНОМУ ОБОРУДОВАНИЮ</w:t>
      </w:r>
      <w:r>
        <w:rPr>
          <w:noProof/>
        </w:rPr>
        <w:tab/>
      </w:r>
      <w:r>
        <w:rPr>
          <w:noProof/>
        </w:rPr>
        <w:fldChar w:fldCharType="begin"/>
      </w:r>
      <w:r>
        <w:rPr>
          <w:noProof/>
        </w:rPr>
        <w:instrText xml:space="preserve"> PAGEREF _Toc170464311 \h </w:instrText>
      </w:r>
      <w:r>
        <w:rPr>
          <w:noProof/>
        </w:rPr>
      </w:r>
      <w:r>
        <w:rPr>
          <w:noProof/>
        </w:rPr>
        <w:fldChar w:fldCharType="separate"/>
      </w:r>
      <w:r>
        <w:rPr>
          <w:noProof/>
        </w:rPr>
        <w:t>11</w:t>
      </w:r>
      <w:r>
        <w:rPr>
          <w:noProof/>
        </w:rPr>
        <w:fldChar w:fldCharType="end"/>
      </w:r>
    </w:p>
    <w:p w14:paraId="15192474" w14:textId="516EF89C"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4.4. ПЕРЕЧЕНЬ МЕРОПРИЯТИЙ ПЕРЕД НАЧАЛОМ ГЛУШЕНИЯ СКВАЖИНЫ</w:t>
      </w:r>
      <w:r>
        <w:rPr>
          <w:noProof/>
        </w:rPr>
        <w:tab/>
      </w:r>
      <w:r>
        <w:rPr>
          <w:noProof/>
        </w:rPr>
        <w:fldChar w:fldCharType="begin"/>
      </w:r>
      <w:r>
        <w:rPr>
          <w:noProof/>
        </w:rPr>
        <w:instrText xml:space="preserve"> PAGEREF _Toc170464312 \h </w:instrText>
      </w:r>
      <w:r>
        <w:rPr>
          <w:noProof/>
        </w:rPr>
      </w:r>
      <w:r>
        <w:rPr>
          <w:noProof/>
        </w:rPr>
        <w:fldChar w:fldCharType="separate"/>
      </w:r>
      <w:r>
        <w:rPr>
          <w:noProof/>
        </w:rPr>
        <w:t>12</w:t>
      </w:r>
      <w:r>
        <w:rPr>
          <w:noProof/>
        </w:rPr>
        <w:fldChar w:fldCharType="end"/>
      </w:r>
    </w:p>
    <w:p w14:paraId="00983B61" w14:textId="300B368E"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4.5. ТРЕБОВАНИЯ К ПЕРСОНАЛУ</w:t>
      </w:r>
      <w:r>
        <w:rPr>
          <w:noProof/>
        </w:rPr>
        <w:tab/>
      </w:r>
      <w:r>
        <w:rPr>
          <w:noProof/>
        </w:rPr>
        <w:fldChar w:fldCharType="begin"/>
      </w:r>
      <w:r>
        <w:rPr>
          <w:noProof/>
        </w:rPr>
        <w:instrText xml:space="preserve"> PAGEREF _Toc170464313 \h </w:instrText>
      </w:r>
      <w:r>
        <w:rPr>
          <w:noProof/>
        </w:rPr>
      </w:r>
      <w:r>
        <w:rPr>
          <w:noProof/>
        </w:rPr>
        <w:fldChar w:fldCharType="separate"/>
      </w:r>
      <w:r>
        <w:rPr>
          <w:noProof/>
        </w:rPr>
        <w:t>12</w:t>
      </w:r>
      <w:r>
        <w:rPr>
          <w:noProof/>
        </w:rPr>
        <w:fldChar w:fldCharType="end"/>
      </w:r>
    </w:p>
    <w:p w14:paraId="6B2AA56B" w14:textId="247EAE76"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4.6. ГЛУШЕНИЕ СКВАЖИНЫ</w:t>
      </w:r>
      <w:r>
        <w:rPr>
          <w:noProof/>
        </w:rPr>
        <w:tab/>
      </w:r>
      <w:r>
        <w:rPr>
          <w:noProof/>
        </w:rPr>
        <w:fldChar w:fldCharType="begin"/>
      </w:r>
      <w:r>
        <w:rPr>
          <w:noProof/>
        </w:rPr>
        <w:instrText xml:space="preserve"> PAGEREF _Toc170464314 \h </w:instrText>
      </w:r>
      <w:r>
        <w:rPr>
          <w:noProof/>
        </w:rPr>
      </w:r>
      <w:r>
        <w:rPr>
          <w:noProof/>
        </w:rPr>
        <w:fldChar w:fldCharType="separate"/>
      </w:r>
      <w:r>
        <w:rPr>
          <w:noProof/>
        </w:rPr>
        <w:t>13</w:t>
      </w:r>
      <w:r>
        <w:rPr>
          <w:noProof/>
        </w:rPr>
        <w:fldChar w:fldCharType="end"/>
      </w:r>
    </w:p>
    <w:p w14:paraId="5E18E804" w14:textId="5853F103"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4.7. ПРОМЫВКА СКВАЖИНЫ</w:t>
      </w:r>
      <w:r>
        <w:rPr>
          <w:noProof/>
        </w:rPr>
        <w:tab/>
      </w:r>
      <w:r>
        <w:rPr>
          <w:noProof/>
        </w:rPr>
        <w:fldChar w:fldCharType="begin"/>
      </w:r>
      <w:r>
        <w:rPr>
          <w:noProof/>
        </w:rPr>
        <w:instrText xml:space="preserve"> PAGEREF _Toc170464315 \h </w:instrText>
      </w:r>
      <w:r>
        <w:rPr>
          <w:noProof/>
        </w:rPr>
      </w:r>
      <w:r>
        <w:rPr>
          <w:noProof/>
        </w:rPr>
        <w:fldChar w:fldCharType="separate"/>
      </w:r>
      <w:r>
        <w:rPr>
          <w:noProof/>
        </w:rPr>
        <w:t>19</w:t>
      </w:r>
      <w:r>
        <w:rPr>
          <w:noProof/>
        </w:rPr>
        <w:fldChar w:fldCharType="end"/>
      </w:r>
    </w:p>
    <w:p w14:paraId="7C89C747" w14:textId="618F5EBD" w:rsidR="00E21353" w:rsidRDefault="00E21353">
      <w:pPr>
        <w:pStyle w:val="13"/>
        <w:rPr>
          <w:rFonts w:asciiTheme="minorHAnsi" w:eastAsiaTheme="minorEastAsia" w:hAnsiTheme="minorHAnsi" w:cstheme="minorBidi"/>
          <w:b w:val="0"/>
          <w:bCs w:val="0"/>
          <w:caps w:val="0"/>
          <w:noProof/>
          <w:sz w:val="22"/>
          <w:szCs w:val="22"/>
          <w:lang w:eastAsia="ru-RU"/>
        </w:rPr>
      </w:pPr>
      <w:r>
        <w:rPr>
          <w:noProof/>
        </w:rPr>
        <w:t>5. НОРМЫ ТЕХНОЛОГИЧЕСКОГО РЕЖИМА</w:t>
      </w:r>
      <w:r>
        <w:rPr>
          <w:noProof/>
        </w:rPr>
        <w:tab/>
      </w:r>
      <w:r>
        <w:rPr>
          <w:noProof/>
        </w:rPr>
        <w:fldChar w:fldCharType="begin"/>
      </w:r>
      <w:r>
        <w:rPr>
          <w:noProof/>
        </w:rPr>
        <w:instrText xml:space="preserve"> PAGEREF _Toc170464316 \h </w:instrText>
      </w:r>
      <w:r>
        <w:rPr>
          <w:noProof/>
        </w:rPr>
      </w:r>
      <w:r>
        <w:rPr>
          <w:noProof/>
        </w:rPr>
        <w:fldChar w:fldCharType="separate"/>
      </w:r>
      <w:r>
        <w:rPr>
          <w:noProof/>
        </w:rPr>
        <w:t>21</w:t>
      </w:r>
      <w:r>
        <w:rPr>
          <w:noProof/>
        </w:rPr>
        <w:fldChar w:fldCharType="end"/>
      </w:r>
    </w:p>
    <w:p w14:paraId="4CAEE93A" w14:textId="6DF17E57" w:rsidR="00E21353" w:rsidRDefault="00E21353">
      <w:pPr>
        <w:pStyle w:val="13"/>
        <w:rPr>
          <w:rFonts w:asciiTheme="minorHAnsi" w:eastAsiaTheme="minorEastAsia" w:hAnsiTheme="minorHAnsi" w:cstheme="minorBidi"/>
          <w:b w:val="0"/>
          <w:bCs w:val="0"/>
          <w:caps w:val="0"/>
          <w:noProof/>
          <w:sz w:val="22"/>
          <w:szCs w:val="22"/>
          <w:lang w:eastAsia="ru-RU"/>
        </w:rPr>
      </w:pPr>
      <w:r>
        <w:rPr>
          <w:noProof/>
        </w:rPr>
        <w:t>6. КОНТРОЛЬ ТЕХНОЛОГИЧЕСКОГО ПРОЦЕССА</w:t>
      </w:r>
      <w:r>
        <w:rPr>
          <w:noProof/>
        </w:rPr>
        <w:tab/>
      </w:r>
      <w:r>
        <w:rPr>
          <w:noProof/>
        </w:rPr>
        <w:fldChar w:fldCharType="begin"/>
      </w:r>
      <w:r>
        <w:rPr>
          <w:noProof/>
        </w:rPr>
        <w:instrText xml:space="preserve"> PAGEREF _Toc170464317 \h </w:instrText>
      </w:r>
      <w:r>
        <w:rPr>
          <w:noProof/>
        </w:rPr>
      </w:r>
      <w:r>
        <w:rPr>
          <w:noProof/>
        </w:rPr>
        <w:fldChar w:fldCharType="separate"/>
      </w:r>
      <w:r>
        <w:rPr>
          <w:noProof/>
        </w:rPr>
        <w:t>22</w:t>
      </w:r>
      <w:r>
        <w:rPr>
          <w:noProof/>
        </w:rPr>
        <w:fldChar w:fldCharType="end"/>
      </w:r>
    </w:p>
    <w:p w14:paraId="6D36286A" w14:textId="4E2682F9" w:rsidR="00E21353" w:rsidRDefault="00E21353">
      <w:pPr>
        <w:pStyle w:val="13"/>
        <w:rPr>
          <w:rFonts w:asciiTheme="minorHAnsi" w:eastAsiaTheme="minorEastAsia" w:hAnsiTheme="minorHAnsi" w:cstheme="minorBidi"/>
          <w:b w:val="0"/>
          <w:bCs w:val="0"/>
          <w:caps w:val="0"/>
          <w:noProof/>
          <w:sz w:val="22"/>
          <w:szCs w:val="22"/>
          <w:lang w:eastAsia="ru-RU"/>
        </w:rPr>
      </w:pPr>
      <w:r>
        <w:rPr>
          <w:noProof/>
        </w:rPr>
        <w:t>7. ПОРЯДОК РАБОТ ПРИ ГЛУШЕНИИ СКВАЖИН, ОБОРУДОВАННЫХ УЭЦН</w:t>
      </w:r>
      <w:r>
        <w:rPr>
          <w:noProof/>
        </w:rPr>
        <w:tab/>
      </w:r>
      <w:r>
        <w:rPr>
          <w:noProof/>
        </w:rPr>
        <w:fldChar w:fldCharType="begin"/>
      </w:r>
      <w:r>
        <w:rPr>
          <w:noProof/>
        </w:rPr>
        <w:instrText xml:space="preserve"> PAGEREF _Toc170464318 \h </w:instrText>
      </w:r>
      <w:r>
        <w:rPr>
          <w:noProof/>
        </w:rPr>
      </w:r>
      <w:r>
        <w:rPr>
          <w:noProof/>
        </w:rPr>
        <w:fldChar w:fldCharType="separate"/>
      </w:r>
      <w:r>
        <w:rPr>
          <w:noProof/>
        </w:rPr>
        <w:t>23</w:t>
      </w:r>
      <w:r>
        <w:rPr>
          <w:noProof/>
        </w:rPr>
        <w:fldChar w:fldCharType="end"/>
      </w:r>
    </w:p>
    <w:p w14:paraId="51B95C40" w14:textId="05F9F41F" w:rsidR="00E21353" w:rsidRDefault="00E21353">
      <w:pPr>
        <w:pStyle w:val="13"/>
        <w:rPr>
          <w:rFonts w:asciiTheme="minorHAnsi" w:eastAsiaTheme="minorEastAsia" w:hAnsiTheme="minorHAnsi" w:cstheme="minorBidi"/>
          <w:b w:val="0"/>
          <w:bCs w:val="0"/>
          <w:caps w:val="0"/>
          <w:noProof/>
          <w:sz w:val="22"/>
          <w:szCs w:val="22"/>
          <w:lang w:eastAsia="ru-RU"/>
        </w:rPr>
      </w:pPr>
      <w:r>
        <w:rPr>
          <w:noProof/>
        </w:rPr>
        <w:t>8. БЕЗОПАСНАЯ ЭКСПЛУАТАЦИЯ ПРОИЗВОДСТВА</w:t>
      </w:r>
      <w:r>
        <w:rPr>
          <w:noProof/>
        </w:rPr>
        <w:tab/>
      </w:r>
      <w:r>
        <w:rPr>
          <w:noProof/>
        </w:rPr>
        <w:fldChar w:fldCharType="begin"/>
      </w:r>
      <w:r>
        <w:rPr>
          <w:noProof/>
        </w:rPr>
        <w:instrText xml:space="preserve"> PAGEREF _Toc170464319 \h </w:instrText>
      </w:r>
      <w:r>
        <w:rPr>
          <w:noProof/>
        </w:rPr>
      </w:r>
      <w:r>
        <w:rPr>
          <w:noProof/>
        </w:rPr>
        <w:fldChar w:fldCharType="separate"/>
      </w:r>
      <w:r>
        <w:rPr>
          <w:noProof/>
        </w:rPr>
        <w:t>25</w:t>
      </w:r>
      <w:r>
        <w:rPr>
          <w:noProof/>
        </w:rPr>
        <w:fldChar w:fldCharType="end"/>
      </w:r>
    </w:p>
    <w:p w14:paraId="4F14D2E6" w14:textId="6AC39309"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8.1. ОХРАНА ТРУДА, ПРОМЫШЛЕННАЯ САНИТАРИЯ И ПОЖАРНАЯ ОХРАНА ПРИ ГЛУШЕНИИ И ПРОМЫВКЕ СКВАЖИН</w:t>
      </w:r>
      <w:r>
        <w:rPr>
          <w:noProof/>
        </w:rPr>
        <w:tab/>
      </w:r>
      <w:r>
        <w:rPr>
          <w:noProof/>
        </w:rPr>
        <w:fldChar w:fldCharType="begin"/>
      </w:r>
      <w:r>
        <w:rPr>
          <w:noProof/>
        </w:rPr>
        <w:instrText xml:space="preserve"> PAGEREF _Toc170464320 \h </w:instrText>
      </w:r>
      <w:r>
        <w:rPr>
          <w:noProof/>
        </w:rPr>
      </w:r>
      <w:r>
        <w:rPr>
          <w:noProof/>
        </w:rPr>
        <w:fldChar w:fldCharType="separate"/>
      </w:r>
      <w:r>
        <w:rPr>
          <w:noProof/>
        </w:rPr>
        <w:t>25</w:t>
      </w:r>
      <w:r>
        <w:rPr>
          <w:noProof/>
        </w:rPr>
        <w:fldChar w:fldCharType="end"/>
      </w:r>
    </w:p>
    <w:p w14:paraId="6CEB9E9D" w14:textId="1F0A5BA9"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8.2. ОХРАНА ОКРУЖАЮЩЕЙ СРЕДЫ</w:t>
      </w:r>
      <w:r>
        <w:rPr>
          <w:noProof/>
        </w:rPr>
        <w:tab/>
      </w:r>
      <w:r>
        <w:rPr>
          <w:noProof/>
        </w:rPr>
        <w:fldChar w:fldCharType="begin"/>
      </w:r>
      <w:r>
        <w:rPr>
          <w:noProof/>
        </w:rPr>
        <w:instrText xml:space="preserve"> PAGEREF _Toc170464321 \h </w:instrText>
      </w:r>
      <w:r>
        <w:rPr>
          <w:noProof/>
        </w:rPr>
      </w:r>
      <w:r>
        <w:rPr>
          <w:noProof/>
        </w:rPr>
        <w:fldChar w:fldCharType="separate"/>
      </w:r>
      <w:r>
        <w:rPr>
          <w:noProof/>
        </w:rPr>
        <w:t>29</w:t>
      </w:r>
      <w:r>
        <w:rPr>
          <w:noProof/>
        </w:rPr>
        <w:fldChar w:fldCharType="end"/>
      </w:r>
    </w:p>
    <w:p w14:paraId="2630DDCE" w14:textId="15A336DE"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8.3. ПЕРЕЧЕНЬ ОРГАНИЗАЦИОННЫХ И ТЕХНИЧЕСКИХ МЕР БЕЗОПАСНОСТИ, СИСТЕМ ПРОТИВОАВАРИЙНОЙ ЗАЩИТЫ</w:t>
      </w:r>
      <w:r>
        <w:rPr>
          <w:noProof/>
        </w:rPr>
        <w:tab/>
      </w:r>
      <w:r>
        <w:rPr>
          <w:noProof/>
        </w:rPr>
        <w:fldChar w:fldCharType="begin"/>
      </w:r>
      <w:r>
        <w:rPr>
          <w:noProof/>
        </w:rPr>
        <w:instrText xml:space="preserve"> PAGEREF _Toc170464322 \h </w:instrText>
      </w:r>
      <w:r>
        <w:rPr>
          <w:noProof/>
        </w:rPr>
      </w:r>
      <w:r>
        <w:rPr>
          <w:noProof/>
        </w:rPr>
        <w:fldChar w:fldCharType="separate"/>
      </w:r>
      <w:r>
        <w:rPr>
          <w:noProof/>
        </w:rPr>
        <w:t>29</w:t>
      </w:r>
      <w:r>
        <w:rPr>
          <w:noProof/>
        </w:rPr>
        <w:fldChar w:fldCharType="end"/>
      </w:r>
    </w:p>
    <w:p w14:paraId="3BB9E98C" w14:textId="09E6245F"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8.4. ВЗРЫВОПОЖАРООПАСНЫЕ И ТОКСИЧЕСКИЕ СВОЙСТВА ИСПОЛЬЗУЕМЫХ И ПОЛУЧАЕМЫХ ВЕЩЕСТВ</w:t>
      </w:r>
      <w:r>
        <w:rPr>
          <w:noProof/>
        </w:rPr>
        <w:tab/>
      </w:r>
      <w:r>
        <w:rPr>
          <w:noProof/>
        </w:rPr>
        <w:fldChar w:fldCharType="begin"/>
      </w:r>
      <w:r>
        <w:rPr>
          <w:noProof/>
        </w:rPr>
        <w:instrText xml:space="preserve"> PAGEREF _Toc170464323 \h </w:instrText>
      </w:r>
      <w:r>
        <w:rPr>
          <w:noProof/>
        </w:rPr>
      </w:r>
      <w:r>
        <w:rPr>
          <w:noProof/>
        </w:rPr>
        <w:fldChar w:fldCharType="separate"/>
      </w:r>
      <w:r>
        <w:rPr>
          <w:noProof/>
        </w:rPr>
        <w:t>30</w:t>
      </w:r>
      <w:r>
        <w:rPr>
          <w:noProof/>
        </w:rPr>
        <w:fldChar w:fldCharType="end"/>
      </w:r>
    </w:p>
    <w:p w14:paraId="66418529" w14:textId="79F34446"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8.5. КЛАССИФИКАЦИЯ ТЕХНОЛОГИЧЕСКИХ БЛОКОВ ПО ВЗРЫВООПАСНОСТИ</w:t>
      </w:r>
      <w:r>
        <w:rPr>
          <w:noProof/>
        </w:rPr>
        <w:tab/>
      </w:r>
      <w:r>
        <w:rPr>
          <w:noProof/>
        </w:rPr>
        <w:fldChar w:fldCharType="begin"/>
      </w:r>
      <w:r>
        <w:rPr>
          <w:noProof/>
        </w:rPr>
        <w:instrText xml:space="preserve"> PAGEREF _Toc170464324 \h </w:instrText>
      </w:r>
      <w:r>
        <w:rPr>
          <w:noProof/>
        </w:rPr>
      </w:r>
      <w:r>
        <w:rPr>
          <w:noProof/>
        </w:rPr>
        <w:fldChar w:fldCharType="separate"/>
      </w:r>
      <w:r>
        <w:rPr>
          <w:noProof/>
        </w:rPr>
        <w:t>30</w:t>
      </w:r>
      <w:r>
        <w:rPr>
          <w:noProof/>
        </w:rPr>
        <w:fldChar w:fldCharType="end"/>
      </w:r>
    </w:p>
    <w:p w14:paraId="7A9E65E9" w14:textId="75D0BB85"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8.6. ПРАВИЛА АВАРИЙНОЙ ОСТАНОВКИ ПРОИЗВОДСТВА, ВОЗМОЖНЫЕ АВАРИЙНЫЕ СОСТОЯНИЯ ПРОИЗВОДСТВА, СПОСОБЫ ИХ ПРЕДУПРЕЖДЕНИЯ И УСТРАНЕНИЯ</w:t>
      </w:r>
      <w:r>
        <w:rPr>
          <w:noProof/>
        </w:rPr>
        <w:tab/>
      </w:r>
      <w:r>
        <w:rPr>
          <w:noProof/>
        </w:rPr>
        <w:fldChar w:fldCharType="begin"/>
      </w:r>
      <w:r>
        <w:rPr>
          <w:noProof/>
        </w:rPr>
        <w:instrText xml:space="preserve"> PAGEREF _Toc170464325 \h </w:instrText>
      </w:r>
      <w:r>
        <w:rPr>
          <w:noProof/>
        </w:rPr>
      </w:r>
      <w:r>
        <w:rPr>
          <w:noProof/>
        </w:rPr>
        <w:fldChar w:fldCharType="separate"/>
      </w:r>
      <w:r>
        <w:rPr>
          <w:noProof/>
        </w:rPr>
        <w:t>30</w:t>
      </w:r>
      <w:r>
        <w:rPr>
          <w:noProof/>
        </w:rPr>
        <w:fldChar w:fldCharType="end"/>
      </w:r>
    </w:p>
    <w:p w14:paraId="29B88AB1" w14:textId="5DD0612F"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lastRenderedPageBreak/>
        <w:t>8.7. МЕТОДЫ И СРЕДСТВА ЗАЩИТЫ</w:t>
      </w:r>
      <w:r>
        <w:rPr>
          <w:noProof/>
        </w:rPr>
        <w:tab/>
      </w:r>
      <w:r>
        <w:rPr>
          <w:noProof/>
        </w:rPr>
        <w:fldChar w:fldCharType="begin"/>
      </w:r>
      <w:r>
        <w:rPr>
          <w:noProof/>
        </w:rPr>
        <w:instrText xml:space="preserve"> PAGEREF _Toc170464326 \h </w:instrText>
      </w:r>
      <w:r>
        <w:rPr>
          <w:noProof/>
        </w:rPr>
      </w:r>
      <w:r>
        <w:rPr>
          <w:noProof/>
        </w:rPr>
        <w:fldChar w:fldCharType="separate"/>
      </w:r>
      <w:r>
        <w:rPr>
          <w:noProof/>
        </w:rPr>
        <w:t>32</w:t>
      </w:r>
      <w:r>
        <w:rPr>
          <w:noProof/>
        </w:rPr>
        <w:fldChar w:fldCharType="end"/>
      </w:r>
    </w:p>
    <w:p w14:paraId="27AD6345" w14:textId="6F9A3EAB"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8.8. ДОПОЛНИТЕЛЬНЫЕ МЕРЫ БЕЗОПАСНОСТИ</w:t>
      </w:r>
      <w:r>
        <w:rPr>
          <w:noProof/>
        </w:rPr>
        <w:tab/>
      </w:r>
      <w:r>
        <w:rPr>
          <w:noProof/>
        </w:rPr>
        <w:fldChar w:fldCharType="begin"/>
      </w:r>
      <w:r>
        <w:rPr>
          <w:noProof/>
        </w:rPr>
        <w:instrText xml:space="preserve"> PAGEREF _Toc170464327 \h </w:instrText>
      </w:r>
      <w:r>
        <w:rPr>
          <w:noProof/>
        </w:rPr>
      </w:r>
      <w:r>
        <w:rPr>
          <w:noProof/>
        </w:rPr>
        <w:fldChar w:fldCharType="separate"/>
      </w:r>
      <w:r>
        <w:rPr>
          <w:noProof/>
        </w:rPr>
        <w:t>32</w:t>
      </w:r>
      <w:r>
        <w:rPr>
          <w:noProof/>
        </w:rPr>
        <w:fldChar w:fldCharType="end"/>
      </w:r>
    </w:p>
    <w:p w14:paraId="41C62608" w14:textId="642BC94E" w:rsidR="00E21353" w:rsidRDefault="00E21353">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8.9. ТЕХНОЛОГИЧЕСКИЕ И ВЕНТИЛЯЦИОННЫЕ ВЫБРОСЫ В АТМОСФЕРУ</w:t>
      </w:r>
      <w:r>
        <w:rPr>
          <w:noProof/>
        </w:rPr>
        <w:tab/>
      </w:r>
      <w:r>
        <w:rPr>
          <w:noProof/>
        </w:rPr>
        <w:fldChar w:fldCharType="begin"/>
      </w:r>
      <w:r>
        <w:rPr>
          <w:noProof/>
        </w:rPr>
        <w:instrText xml:space="preserve"> PAGEREF _Toc170464328 \h </w:instrText>
      </w:r>
      <w:r>
        <w:rPr>
          <w:noProof/>
        </w:rPr>
      </w:r>
      <w:r>
        <w:rPr>
          <w:noProof/>
        </w:rPr>
        <w:fldChar w:fldCharType="separate"/>
      </w:r>
      <w:r>
        <w:rPr>
          <w:noProof/>
        </w:rPr>
        <w:t>32</w:t>
      </w:r>
      <w:r>
        <w:rPr>
          <w:noProof/>
        </w:rPr>
        <w:fldChar w:fldCharType="end"/>
      </w:r>
    </w:p>
    <w:p w14:paraId="69ADE42F" w14:textId="2CAE066D" w:rsidR="00E21353" w:rsidRDefault="00E21353">
      <w:pPr>
        <w:pStyle w:val="13"/>
        <w:rPr>
          <w:rFonts w:asciiTheme="minorHAnsi" w:eastAsiaTheme="minorEastAsia" w:hAnsiTheme="minorHAnsi" w:cstheme="minorBidi"/>
          <w:b w:val="0"/>
          <w:bCs w:val="0"/>
          <w:caps w:val="0"/>
          <w:noProof/>
          <w:sz w:val="22"/>
          <w:szCs w:val="22"/>
          <w:lang w:eastAsia="ru-RU"/>
        </w:rPr>
      </w:pPr>
      <w:r>
        <w:rPr>
          <w:noProof/>
        </w:rPr>
        <w:t>9. ТЕХНОЛОГИЧЕСКАЯ СХЕМА</w:t>
      </w:r>
      <w:r>
        <w:rPr>
          <w:noProof/>
        </w:rPr>
        <w:tab/>
      </w:r>
      <w:r>
        <w:rPr>
          <w:noProof/>
        </w:rPr>
        <w:fldChar w:fldCharType="begin"/>
      </w:r>
      <w:r>
        <w:rPr>
          <w:noProof/>
        </w:rPr>
        <w:instrText xml:space="preserve"> PAGEREF _Toc170464329 \h </w:instrText>
      </w:r>
      <w:r>
        <w:rPr>
          <w:noProof/>
        </w:rPr>
      </w:r>
      <w:r>
        <w:rPr>
          <w:noProof/>
        </w:rPr>
        <w:fldChar w:fldCharType="separate"/>
      </w:r>
      <w:r>
        <w:rPr>
          <w:noProof/>
        </w:rPr>
        <w:t>33</w:t>
      </w:r>
      <w:r>
        <w:rPr>
          <w:noProof/>
        </w:rPr>
        <w:fldChar w:fldCharType="end"/>
      </w:r>
    </w:p>
    <w:p w14:paraId="4F17D2C3" w14:textId="00D50ABB" w:rsidR="00E21353" w:rsidRDefault="00E21353">
      <w:pPr>
        <w:pStyle w:val="13"/>
        <w:rPr>
          <w:rFonts w:asciiTheme="minorHAnsi" w:eastAsiaTheme="minorEastAsia" w:hAnsiTheme="minorHAnsi" w:cstheme="minorBidi"/>
          <w:b w:val="0"/>
          <w:bCs w:val="0"/>
          <w:caps w:val="0"/>
          <w:noProof/>
          <w:sz w:val="22"/>
          <w:szCs w:val="22"/>
          <w:lang w:eastAsia="ru-RU"/>
        </w:rPr>
      </w:pPr>
      <w:r>
        <w:rPr>
          <w:noProof/>
        </w:rPr>
        <w:t>10. ЭКСПЛИКАЦИЯ ОБОРУДОВАНИЯ</w:t>
      </w:r>
      <w:r>
        <w:rPr>
          <w:noProof/>
        </w:rPr>
        <w:tab/>
      </w:r>
      <w:r>
        <w:rPr>
          <w:noProof/>
        </w:rPr>
        <w:fldChar w:fldCharType="begin"/>
      </w:r>
      <w:r>
        <w:rPr>
          <w:noProof/>
        </w:rPr>
        <w:instrText xml:space="preserve"> PAGEREF _Toc170464330 \h </w:instrText>
      </w:r>
      <w:r>
        <w:rPr>
          <w:noProof/>
        </w:rPr>
      </w:r>
      <w:r>
        <w:rPr>
          <w:noProof/>
        </w:rPr>
        <w:fldChar w:fldCharType="separate"/>
      </w:r>
      <w:r>
        <w:rPr>
          <w:noProof/>
        </w:rPr>
        <w:t>34</w:t>
      </w:r>
      <w:r>
        <w:rPr>
          <w:noProof/>
        </w:rPr>
        <w:fldChar w:fldCharType="end"/>
      </w:r>
    </w:p>
    <w:p w14:paraId="5FFD6E10" w14:textId="071A8A62" w:rsidR="00E21353" w:rsidRDefault="00E21353">
      <w:pPr>
        <w:pStyle w:val="13"/>
        <w:rPr>
          <w:rFonts w:asciiTheme="minorHAnsi" w:eastAsiaTheme="minorEastAsia" w:hAnsiTheme="minorHAnsi" w:cstheme="minorBidi"/>
          <w:b w:val="0"/>
          <w:bCs w:val="0"/>
          <w:caps w:val="0"/>
          <w:noProof/>
          <w:sz w:val="22"/>
          <w:szCs w:val="22"/>
          <w:lang w:eastAsia="ru-RU"/>
        </w:rPr>
      </w:pPr>
      <w:r>
        <w:rPr>
          <w:noProof/>
        </w:rPr>
        <w:t>11. СХЕМА ВЗАИМОДЕЙСТВИЯ СТРУКТУРНЫХ ПОДРАЗДЕЛЕНИЙ</w:t>
      </w:r>
      <w:r>
        <w:rPr>
          <w:noProof/>
        </w:rPr>
        <w:tab/>
      </w:r>
      <w:r>
        <w:rPr>
          <w:noProof/>
        </w:rPr>
        <w:fldChar w:fldCharType="begin"/>
      </w:r>
      <w:r>
        <w:rPr>
          <w:noProof/>
        </w:rPr>
        <w:instrText xml:space="preserve"> PAGEREF _Toc170464331 \h </w:instrText>
      </w:r>
      <w:r>
        <w:rPr>
          <w:noProof/>
        </w:rPr>
      </w:r>
      <w:r>
        <w:rPr>
          <w:noProof/>
        </w:rPr>
        <w:fldChar w:fldCharType="separate"/>
      </w:r>
      <w:r>
        <w:rPr>
          <w:noProof/>
        </w:rPr>
        <w:t>35</w:t>
      </w:r>
      <w:r>
        <w:rPr>
          <w:noProof/>
        </w:rPr>
        <w:fldChar w:fldCharType="end"/>
      </w:r>
    </w:p>
    <w:p w14:paraId="187432E2" w14:textId="0A8308E9" w:rsidR="00E21353" w:rsidRDefault="00E21353">
      <w:pPr>
        <w:pStyle w:val="13"/>
        <w:tabs>
          <w:tab w:val="left" w:pos="720"/>
        </w:tabs>
        <w:rPr>
          <w:rFonts w:asciiTheme="minorHAnsi" w:eastAsiaTheme="minorEastAsia" w:hAnsiTheme="minorHAnsi" w:cstheme="minorBidi"/>
          <w:b w:val="0"/>
          <w:bCs w:val="0"/>
          <w:caps w:val="0"/>
          <w:noProof/>
          <w:sz w:val="22"/>
          <w:szCs w:val="22"/>
          <w:lang w:eastAsia="ru-RU"/>
        </w:rPr>
      </w:pPr>
      <w:r>
        <w:rPr>
          <w:noProof/>
        </w:rPr>
        <w:t>12.</w:t>
      </w:r>
      <w:r>
        <w:rPr>
          <w:rFonts w:asciiTheme="minorHAnsi" w:eastAsiaTheme="minorEastAsia" w:hAnsiTheme="minorHAnsi" w:cstheme="minorBidi"/>
          <w:b w:val="0"/>
          <w:bCs w:val="0"/>
          <w:caps w:val="0"/>
          <w:noProof/>
          <w:sz w:val="22"/>
          <w:szCs w:val="22"/>
          <w:lang w:eastAsia="ru-RU"/>
        </w:rPr>
        <w:tab/>
      </w:r>
      <w:r>
        <w:rPr>
          <w:noProof/>
        </w:rPr>
        <w:t>ССЫЛКИ</w:t>
      </w:r>
      <w:r>
        <w:rPr>
          <w:noProof/>
        </w:rPr>
        <w:tab/>
      </w:r>
      <w:r>
        <w:rPr>
          <w:noProof/>
        </w:rPr>
        <w:fldChar w:fldCharType="begin"/>
      </w:r>
      <w:r>
        <w:rPr>
          <w:noProof/>
        </w:rPr>
        <w:instrText xml:space="preserve"> PAGEREF _Toc170464332 \h </w:instrText>
      </w:r>
      <w:r>
        <w:rPr>
          <w:noProof/>
        </w:rPr>
      </w:r>
      <w:r>
        <w:rPr>
          <w:noProof/>
        </w:rPr>
        <w:fldChar w:fldCharType="separate"/>
      </w:r>
      <w:r>
        <w:rPr>
          <w:noProof/>
        </w:rPr>
        <w:t>36</w:t>
      </w:r>
      <w:r>
        <w:rPr>
          <w:noProof/>
        </w:rPr>
        <w:fldChar w:fldCharType="end"/>
      </w:r>
    </w:p>
    <w:p w14:paraId="3CD0BE20" w14:textId="3226C9D0" w:rsidR="00E21353" w:rsidRDefault="00E21353">
      <w:pPr>
        <w:pStyle w:val="13"/>
        <w:rPr>
          <w:rFonts w:asciiTheme="minorHAnsi" w:eastAsiaTheme="minorEastAsia" w:hAnsiTheme="minorHAnsi" w:cstheme="minorBidi"/>
          <w:b w:val="0"/>
          <w:bCs w:val="0"/>
          <w:caps w:val="0"/>
          <w:noProof/>
          <w:sz w:val="22"/>
          <w:szCs w:val="22"/>
          <w:lang w:eastAsia="ru-RU"/>
        </w:rPr>
      </w:pPr>
      <w:r>
        <w:rPr>
          <w:noProof/>
        </w:rPr>
        <w:t>13. ПРИЛОЖЕНИЯ</w:t>
      </w:r>
      <w:r>
        <w:rPr>
          <w:noProof/>
        </w:rPr>
        <w:tab/>
      </w:r>
      <w:r>
        <w:rPr>
          <w:noProof/>
        </w:rPr>
        <w:fldChar w:fldCharType="begin"/>
      </w:r>
      <w:r>
        <w:rPr>
          <w:noProof/>
        </w:rPr>
        <w:instrText xml:space="preserve"> PAGEREF _Toc170464333 \h </w:instrText>
      </w:r>
      <w:r>
        <w:rPr>
          <w:noProof/>
        </w:rPr>
      </w:r>
      <w:r>
        <w:rPr>
          <w:noProof/>
        </w:rPr>
        <w:fldChar w:fldCharType="separate"/>
      </w:r>
      <w:r>
        <w:rPr>
          <w:noProof/>
        </w:rPr>
        <w:t>37</w:t>
      </w:r>
      <w:r>
        <w:rPr>
          <w:noProof/>
        </w:rPr>
        <w:fldChar w:fldCharType="end"/>
      </w:r>
    </w:p>
    <w:p w14:paraId="2C483ABA" w14:textId="750C415A" w:rsidR="00235B21" w:rsidRPr="009B4C9E" w:rsidRDefault="00427847" w:rsidP="0019785B">
      <w:pPr>
        <w:tabs>
          <w:tab w:val="right" w:leader="dot" w:pos="9720"/>
        </w:tabs>
        <w:spacing w:before="240" w:after="240"/>
        <w:jc w:val="both"/>
        <w:rPr>
          <w:rFonts w:ascii="Arial" w:hAnsi="Arial" w:cs="Arial"/>
          <w:sz w:val="20"/>
          <w:szCs w:val="20"/>
          <w:highlight w:val="lightGray"/>
        </w:rPr>
      </w:pPr>
      <w:r w:rsidRPr="003F7FF0">
        <w:rPr>
          <w:rFonts w:ascii="Arial" w:hAnsi="Arial" w:cs="Arial"/>
          <w:sz w:val="20"/>
          <w:szCs w:val="20"/>
          <w:highlight w:val="lightGray"/>
        </w:rPr>
        <w:fldChar w:fldCharType="end"/>
      </w:r>
    </w:p>
    <w:p w14:paraId="48A9F60F" w14:textId="77777777" w:rsidR="00E91883" w:rsidRPr="00E474BA" w:rsidRDefault="00E91883" w:rsidP="00825258">
      <w:pPr>
        <w:jc w:val="both"/>
        <w:sectPr w:rsidR="00E91883" w:rsidRPr="00E474BA" w:rsidSect="00DF31B2">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247D4985" w:rsidR="00E70701" w:rsidRPr="00E474BA" w:rsidRDefault="009D2305">
      <w:pPr>
        <w:pStyle w:val="10"/>
      </w:pPr>
      <w:bookmarkStart w:id="11" w:name="_Toc170464296"/>
      <w:r w:rsidRPr="00E474BA">
        <w:t xml:space="preserve">1. </w:t>
      </w:r>
      <w:r w:rsidR="00FC222C" w:rsidRPr="00E474BA">
        <w:t>ВВОДНЫЕ ПОЛОЖЕНИЯ</w:t>
      </w:r>
      <w:bookmarkEnd w:id="11"/>
    </w:p>
    <w:p w14:paraId="35B7D3F0" w14:textId="77777777" w:rsidR="00E70701" w:rsidRPr="00E474BA" w:rsidRDefault="008C16F8" w:rsidP="001F4D58">
      <w:pPr>
        <w:pStyle w:val="20"/>
        <w:rPr>
          <w:i/>
        </w:rPr>
      </w:pPr>
      <w:bookmarkStart w:id="12" w:name="_Toc170464297"/>
      <w:r w:rsidRPr="00E474BA">
        <w:t>НАЗНАЧЕНИЕ</w:t>
      </w:r>
      <w:bookmarkEnd w:id="12"/>
    </w:p>
    <w:p w14:paraId="7C5E0A4F" w14:textId="29F43CB6" w:rsidR="00C271E4" w:rsidRPr="009C52F7" w:rsidRDefault="00FC2CBA" w:rsidP="00AE73B9">
      <w:pPr>
        <w:spacing w:before="240" w:after="240"/>
        <w:jc w:val="both"/>
      </w:pPr>
      <w:r w:rsidRPr="00AD6D17">
        <w:t>Настоящ</w:t>
      </w:r>
      <w:r w:rsidR="00DA3767">
        <w:t>ий</w:t>
      </w:r>
      <w:r w:rsidRPr="00AD6D17">
        <w:t xml:space="preserve"> </w:t>
      </w:r>
      <w:r w:rsidR="00DA3767">
        <w:t xml:space="preserve">Технологический регламент устанавливает технологию применения жидкостей глушения на нефтяной основе с учетом </w:t>
      </w:r>
      <w:r w:rsidR="00DA3767" w:rsidRPr="009C52F7">
        <w:t>геолого-технических условий на месторождениях ООО «Славнефть-Красноярскнефтегаз».</w:t>
      </w:r>
    </w:p>
    <w:p w14:paraId="29DA1B48" w14:textId="19C9D063" w:rsidR="00D11B8E" w:rsidRPr="009C52F7" w:rsidRDefault="00D11B8E" w:rsidP="009C52F7">
      <w:pPr>
        <w:pStyle w:val="aff0"/>
        <w:spacing w:before="240" w:after="60"/>
        <w:ind w:left="0"/>
        <w:contextualSpacing w:val="0"/>
        <w:jc w:val="both"/>
      </w:pPr>
      <w:r w:rsidRPr="009C52F7">
        <w:t xml:space="preserve">Настоящая </w:t>
      </w:r>
      <w:r w:rsidR="00EA5EAE" w:rsidRPr="009C52F7">
        <w:t>Техн</w:t>
      </w:r>
      <w:r w:rsidR="00BB1176" w:rsidRPr="009C52F7">
        <w:t>ологиче</w:t>
      </w:r>
      <w:r w:rsidR="00EA5EAE" w:rsidRPr="009C52F7">
        <w:t xml:space="preserve">ская инструкция </w:t>
      </w:r>
      <w:r w:rsidRPr="009C52F7">
        <w:t>разработана с учетом требований</w:t>
      </w:r>
      <w:r w:rsidR="009C52F7" w:rsidRPr="009C52F7">
        <w:t xml:space="preserve"> </w:t>
      </w:r>
      <w:r w:rsidR="00872633" w:rsidRPr="009C52F7">
        <w:t xml:space="preserve">приказа Ростехнадзора от </w:t>
      </w:r>
      <w:r w:rsidR="009C52F7" w:rsidRPr="009C52F7">
        <w:t>15.12.2020 №</w:t>
      </w:r>
      <w:r w:rsidR="00B8596F">
        <w:t xml:space="preserve"> </w:t>
      </w:r>
      <w:r w:rsidR="009C52F7" w:rsidRPr="009C52F7">
        <w:t>534</w:t>
      </w:r>
      <w:r w:rsidR="00872633" w:rsidRPr="009C52F7">
        <w:t xml:space="preserve"> «Об утверждении Федеральных норм и правил в области промышленной безопасности «Правила безопасности в нефтяной и газовой промышленности».</w:t>
      </w:r>
    </w:p>
    <w:p w14:paraId="6BE5525E" w14:textId="6E278B4C" w:rsidR="00E70701" w:rsidRPr="00E474BA" w:rsidRDefault="00973A8F" w:rsidP="001F4D58">
      <w:pPr>
        <w:pStyle w:val="20"/>
        <w:rPr>
          <w:i/>
        </w:rPr>
      </w:pPr>
      <w:bookmarkStart w:id="13" w:name="_Toc170464298"/>
      <w:r w:rsidRPr="00E474BA">
        <w:t>ОБЛАСТЬ</w:t>
      </w:r>
      <w:r w:rsidRPr="00E474BA">
        <w:rPr>
          <w:i/>
        </w:rPr>
        <w:t xml:space="preserve"> </w:t>
      </w:r>
      <w:r w:rsidRPr="00E474BA">
        <w:t>ДЕЙСТВИЯ</w:t>
      </w:r>
      <w:bookmarkEnd w:id="13"/>
    </w:p>
    <w:p w14:paraId="566DBA19" w14:textId="77777777" w:rsidR="008657A5" w:rsidRDefault="008657A5" w:rsidP="007F188C">
      <w:pPr>
        <w:tabs>
          <w:tab w:val="left" w:pos="900"/>
        </w:tabs>
        <w:jc w:val="both"/>
      </w:pPr>
      <w:r>
        <w:t>Настоящий Технологический регламент является обязательным к исполнению работниками структурных подразделений ООО «Славнефть-Красноярскнефтегаз»:</w:t>
      </w:r>
    </w:p>
    <w:p w14:paraId="4A8941B3" w14:textId="77777777" w:rsidR="008657A5" w:rsidRDefault="008657A5" w:rsidP="007F188C">
      <w:pPr>
        <w:numPr>
          <w:ilvl w:val="0"/>
          <w:numId w:val="4"/>
        </w:numPr>
        <w:tabs>
          <w:tab w:val="left" w:pos="900"/>
          <w:tab w:val="num" w:pos="1344"/>
        </w:tabs>
        <w:spacing w:before="60"/>
        <w:ind w:left="567" w:hanging="397"/>
        <w:jc w:val="both"/>
      </w:pPr>
      <w:r>
        <w:t>управления добычи нефти и газа;</w:t>
      </w:r>
    </w:p>
    <w:p w14:paraId="0EAA4A18" w14:textId="77777777" w:rsidR="008657A5" w:rsidRDefault="008657A5" w:rsidP="007F188C">
      <w:pPr>
        <w:numPr>
          <w:ilvl w:val="0"/>
          <w:numId w:val="4"/>
        </w:numPr>
        <w:tabs>
          <w:tab w:val="left" w:pos="900"/>
          <w:tab w:val="num" w:pos="1344"/>
        </w:tabs>
        <w:spacing w:before="60"/>
        <w:ind w:left="567" w:hanging="397"/>
        <w:jc w:val="both"/>
      </w:pPr>
      <w:r>
        <w:t>управления по разработке месторождений;</w:t>
      </w:r>
    </w:p>
    <w:p w14:paraId="35E93AEF" w14:textId="77777777" w:rsidR="008657A5" w:rsidRDefault="008657A5" w:rsidP="007F188C">
      <w:pPr>
        <w:numPr>
          <w:ilvl w:val="0"/>
          <w:numId w:val="4"/>
        </w:numPr>
        <w:tabs>
          <w:tab w:val="left" w:pos="900"/>
          <w:tab w:val="num" w:pos="1344"/>
        </w:tabs>
        <w:spacing w:before="60"/>
        <w:ind w:left="567" w:hanging="397"/>
        <w:jc w:val="both"/>
      </w:pPr>
      <w:r>
        <w:rPr>
          <w:color w:val="000000"/>
        </w:rPr>
        <w:t>отдела супервайзинга ремонта скважин и скважинных технологий</w:t>
      </w:r>
      <w:r>
        <w:t>;</w:t>
      </w:r>
    </w:p>
    <w:p w14:paraId="4F86AFDA" w14:textId="77777777" w:rsidR="008657A5" w:rsidRDefault="008657A5" w:rsidP="007F188C">
      <w:pPr>
        <w:numPr>
          <w:ilvl w:val="0"/>
          <w:numId w:val="4"/>
        </w:numPr>
        <w:tabs>
          <w:tab w:val="left" w:pos="900"/>
          <w:tab w:val="num" w:pos="1344"/>
        </w:tabs>
        <w:spacing w:before="60"/>
        <w:ind w:left="567" w:hanging="397"/>
        <w:jc w:val="both"/>
      </w:pPr>
      <w:r>
        <w:t>цеха добычи нефти и газа укрупненного нефтепромысла;</w:t>
      </w:r>
    </w:p>
    <w:p w14:paraId="7D150D8A" w14:textId="77777777" w:rsidR="008657A5" w:rsidRDefault="008657A5" w:rsidP="007F188C">
      <w:pPr>
        <w:numPr>
          <w:ilvl w:val="0"/>
          <w:numId w:val="4"/>
        </w:numPr>
        <w:tabs>
          <w:tab w:val="left" w:pos="900"/>
          <w:tab w:val="num" w:pos="1344"/>
        </w:tabs>
        <w:spacing w:before="60"/>
        <w:ind w:left="567" w:hanging="397"/>
        <w:jc w:val="both"/>
      </w:pPr>
      <w:r>
        <w:t>производственно-диспетчерской службы укрупненного нефтепромысла.</w:t>
      </w:r>
    </w:p>
    <w:p w14:paraId="607DE0C3" w14:textId="664674A0" w:rsidR="0094601F" w:rsidRPr="008657A5" w:rsidRDefault="0094601F" w:rsidP="0094601F">
      <w:pPr>
        <w:spacing w:before="240" w:after="240"/>
        <w:jc w:val="both"/>
      </w:pPr>
      <w:r w:rsidRPr="008657A5">
        <w:t xml:space="preserve">Структурные подразделения ООО «Славнефть-Красноярскнефтегаз» </w:t>
      </w:r>
      <w:r w:rsidR="008657A5" w:rsidRPr="008657A5">
        <w:t>при оформлении договоров с подрядными организациями, задействованными в процессе текущего, капитального ремонта и освоения скважин после бурения, глушения, промывки, долива скважин, приготовления (отпуска) раствора глушения, физико-химических исследований жидкостей глушения обязаны включать в условия договора пункт о неукоснительном выполнении подрядной организацией настоящего Технологического регламента.</w:t>
      </w:r>
    </w:p>
    <w:p w14:paraId="6B91EEC1" w14:textId="64C1324B" w:rsidR="00E70701" w:rsidRPr="00E474BA" w:rsidRDefault="00B045AE" w:rsidP="001F4D58">
      <w:pPr>
        <w:pStyle w:val="20"/>
      </w:pPr>
      <w:bookmarkStart w:id="14" w:name="_Toc170464299"/>
      <w:r w:rsidRPr="00E474BA">
        <w:t>ПЕРИОД ДЕЙСТВИЯ И</w:t>
      </w:r>
      <w:r w:rsidR="001153ED">
        <w:t xml:space="preserve"> ПОРЯДОК ОБЕСПЕЧЕНИЯ ИСПОЛНЕНИЯ</w:t>
      </w:r>
      <w:bookmarkEnd w:id="14"/>
    </w:p>
    <w:p w14:paraId="4354ACB1" w14:textId="77777777" w:rsidR="00C2073D" w:rsidRDefault="00C2073D" w:rsidP="00C2073D">
      <w:pPr>
        <w:spacing w:before="240" w:after="240"/>
        <w:jc w:val="both"/>
      </w:pPr>
      <w:bookmarkStart w:id="15" w:name="_Toc149979454"/>
      <w:bookmarkStart w:id="16" w:name="_Toc149981755"/>
      <w:bookmarkStart w:id="17" w:name="_Toc149983143"/>
      <w:bookmarkStart w:id="18" w:name="_Toc150914942"/>
      <w:bookmarkStart w:id="19" w:name="_Toc156727019"/>
      <w:bookmarkStart w:id="20" w:name="_Toc164238418"/>
      <w:r>
        <w:t>Настоящий Технологический регламент является локальным нормативным документом постоянного действия.</w:t>
      </w:r>
    </w:p>
    <w:p w14:paraId="142DAE5E" w14:textId="77777777" w:rsidR="003B0AAD" w:rsidRPr="00E474BA" w:rsidRDefault="003B0AAD" w:rsidP="00033E65">
      <w:r w:rsidRPr="00E474BA">
        <w:br w:type="page"/>
      </w:r>
    </w:p>
    <w:p w14:paraId="0637C42C" w14:textId="145B7895" w:rsidR="00E70701" w:rsidRPr="00E474BA" w:rsidRDefault="009D2305">
      <w:pPr>
        <w:pStyle w:val="10"/>
      </w:pPr>
      <w:bookmarkStart w:id="21" w:name="_Toc170464300"/>
      <w:r w:rsidRPr="00E474BA">
        <w:t>2</w:t>
      </w:r>
      <w:r w:rsidR="00E70701" w:rsidRPr="00E474BA">
        <w:t>.</w:t>
      </w:r>
      <w:bookmarkEnd w:id="15"/>
      <w:bookmarkEnd w:id="16"/>
      <w:bookmarkEnd w:id="17"/>
      <w:bookmarkEnd w:id="18"/>
      <w:bookmarkEnd w:id="19"/>
      <w:bookmarkEnd w:id="20"/>
      <w:r w:rsidRPr="00E474BA">
        <w:t xml:space="preserve"> </w:t>
      </w:r>
      <w:r w:rsidR="00490787" w:rsidRPr="00E474BA">
        <w:t>ГЛОССАРИЙ</w:t>
      </w:r>
      <w:bookmarkEnd w:id="21"/>
    </w:p>
    <w:p w14:paraId="365DD2AA" w14:textId="39BAB985" w:rsidR="00D86D6A" w:rsidRDefault="009D2305" w:rsidP="001F4D58">
      <w:pPr>
        <w:pStyle w:val="20"/>
      </w:pPr>
      <w:bookmarkStart w:id="22" w:name="_Toc170464301"/>
      <w:r w:rsidRPr="00E474BA">
        <w:t>2.1. ТЕРМИНЫ КОРПОРАТИВНОГО ГЛОССАРИЯ</w:t>
      </w:r>
      <w:bookmarkEnd w:id="22"/>
    </w:p>
    <w:p w14:paraId="3781839F" w14:textId="677E6AE3" w:rsidR="00CA174B" w:rsidRPr="00B8596F" w:rsidRDefault="00CA174B" w:rsidP="00CA174B">
      <w:pPr>
        <w:spacing w:before="240" w:after="240"/>
        <w:jc w:val="both"/>
        <w:rPr>
          <w:rFonts w:eastAsia="Calibri"/>
          <w:i/>
          <w:sz w:val="20"/>
          <w:szCs w:val="20"/>
        </w:rPr>
      </w:pPr>
      <w:r w:rsidRPr="002B638D">
        <w:t xml:space="preserve">В </w:t>
      </w:r>
      <w:r w:rsidR="00E95A9F" w:rsidRPr="002B638D">
        <w:t>настояще</w:t>
      </w:r>
      <w:r w:rsidR="00E95A9F">
        <w:t>м</w:t>
      </w:r>
      <w:r w:rsidR="00E95A9F" w:rsidRPr="002B638D">
        <w:t xml:space="preserve"> Технологическо</w:t>
      </w:r>
      <w:r w:rsidR="00E95A9F">
        <w:t>м</w:t>
      </w:r>
      <w:r w:rsidR="00E95A9F" w:rsidRPr="002B638D">
        <w:t xml:space="preserve"> </w:t>
      </w:r>
      <w:r w:rsidR="00E95A9F">
        <w:t>регламенте</w:t>
      </w:r>
      <w:r w:rsidR="00E95A9F" w:rsidRPr="002B638D">
        <w:t xml:space="preserve"> </w:t>
      </w:r>
      <w:r w:rsidRPr="002B638D">
        <w:t>используются термины Корпоративного глоссария:</w:t>
      </w:r>
      <w:r w:rsidR="00AF2C79" w:rsidRPr="00AF2C79">
        <w:rPr>
          <w:i/>
        </w:rPr>
        <w:t xml:space="preserve"> </w:t>
      </w:r>
      <w:r w:rsidR="00AF2C79">
        <w:rPr>
          <w:i/>
        </w:rPr>
        <w:t>Г</w:t>
      </w:r>
      <w:r w:rsidR="00AF2C79" w:rsidRPr="00C1379B">
        <w:rPr>
          <w:i/>
        </w:rPr>
        <w:t>азонефтеводопроявление на скважине</w:t>
      </w:r>
      <w:r w:rsidR="00AF2C79">
        <w:rPr>
          <w:i/>
        </w:rPr>
        <w:t>,</w:t>
      </w:r>
      <w:r w:rsidR="004C662F">
        <w:rPr>
          <w:i/>
        </w:rPr>
        <w:t xml:space="preserve"> Ж</w:t>
      </w:r>
      <w:r w:rsidR="002B638D" w:rsidRPr="00C41D95">
        <w:rPr>
          <w:i/>
        </w:rPr>
        <w:t>идкость глушения</w:t>
      </w:r>
      <w:r w:rsidR="00F912E0">
        <w:rPr>
          <w:i/>
        </w:rPr>
        <w:t>.</w:t>
      </w:r>
    </w:p>
    <w:p w14:paraId="7ADA2F74" w14:textId="29254F4F" w:rsidR="004C662F" w:rsidRDefault="00040744" w:rsidP="001F4D58">
      <w:pPr>
        <w:pStyle w:val="20"/>
      </w:pPr>
      <w:bookmarkStart w:id="23" w:name="_Toc170464302"/>
      <w:r>
        <w:t>2.</w:t>
      </w:r>
      <w:r w:rsidR="00750190">
        <w:t>2</w:t>
      </w:r>
      <w:r w:rsidR="00182FE2" w:rsidRPr="00E474BA">
        <w:t xml:space="preserve">. </w:t>
      </w:r>
      <w:r w:rsidR="004C662F">
        <w:t>РОЛИ КОРПОРАТИВНОГО ГЛОССАРИЯ</w:t>
      </w:r>
      <w:bookmarkEnd w:id="23"/>
    </w:p>
    <w:p w14:paraId="060C1151" w14:textId="3BC51E9F" w:rsidR="004C662F" w:rsidRPr="00B8596F" w:rsidRDefault="004C662F" w:rsidP="004C662F">
      <w:pPr>
        <w:spacing w:before="240" w:after="240"/>
        <w:jc w:val="both"/>
        <w:rPr>
          <w:rFonts w:eastAsia="Calibri"/>
          <w:i/>
          <w:sz w:val="20"/>
          <w:szCs w:val="20"/>
        </w:rPr>
      </w:pPr>
      <w:r w:rsidRPr="002B638D">
        <w:t>В настояще</w:t>
      </w:r>
      <w:r>
        <w:t>м</w:t>
      </w:r>
      <w:r w:rsidRPr="002B638D">
        <w:t xml:space="preserve"> Технологическо</w:t>
      </w:r>
      <w:r>
        <w:t>м</w:t>
      </w:r>
      <w:r w:rsidRPr="002B638D">
        <w:t xml:space="preserve"> </w:t>
      </w:r>
      <w:r>
        <w:t>регламенте</w:t>
      </w:r>
      <w:r w:rsidRPr="002B638D">
        <w:t xml:space="preserve"> </w:t>
      </w:r>
      <w:r>
        <w:t>используются роли</w:t>
      </w:r>
      <w:r w:rsidRPr="002B638D">
        <w:t xml:space="preserve"> Корпоративного глоссария:</w:t>
      </w:r>
      <w:r w:rsidRPr="00AF2C79">
        <w:rPr>
          <w:i/>
        </w:rPr>
        <w:t xml:space="preserve"> </w:t>
      </w:r>
      <w:r>
        <w:rPr>
          <w:i/>
        </w:rPr>
        <w:t>Подрядная организация (Подрядчик).</w:t>
      </w:r>
    </w:p>
    <w:p w14:paraId="11B709AB" w14:textId="2344D4C1" w:rsidR="00791094" w:rsidRDefault="004C662F" w:rsidP="001F4D58">
      <w:pPr>
        <w:pStyle w:val="20"/>
      </w:pPr>
      <w:bookmarkStart w:id="24" w:name="_Toc170464303"/>
      <w:r>
        <w:t xml:space="preserve">2.3. </w:t>
      </w:r>
      <w:r w:rsidR="00182FE2" w:rsidRPr="00E474BA">
        <w:t>ТЕРМИНЫ ДЛЯ ЦЕЛЕЙ НАСТОЯЩЕГО ДОКУМЕНТА</w:t>
      </w:r>
      <w:bookmarkEnd w:id="24"/>
    </w:p>
    <w:tbl>
      <w:tblPr>
        <w:tblW w:w="5000" w:type="pct"/>
        <w:tblLook w:val="04A0" w:firstRow="1" w:lastRow="0" w:firstColumn="1" w:lastColumn="0" w:noHBand="0" w:noVBand="1"/>
      </w:tblPr>
      <w:tblGrid>
        <w:gridCol w:w="3430"/>
        <w:gridCol w:w="574"/>
        <w:gridCol w:w="5634"/>
      </w:tblGrid>
      <w:tr w:rsidR="00B8596F" w:rsidRPr="00CA1A9E" w14:paraId="2C8E712C" w14:textId="77777777" w:rsidTr="00B8596F">
        <w:tc>
          <w:tcPr>
            <w:tcW w:w="1779" w:type="pct"/>
            <w:shd w:val="clear" w:color="auto" w:fill="auto"/>
            <w:tcMar>
              <w:left w:w="0" w:type="dxa"/>
              <w:right w:w="0" w:type="dxa"/>
            </w:tcMar>
          </w:tcPr>
          <w:p w14:paraId="7D1C3843" w14:textId="515C4A47" w:rsidR="00B8596F" w:rsidRPr="00040744" w:rsidRDefault="00B8596F" w:rsidP="00B8596F">
            <w:pPr>
              <w:spacing w:before="120"/>
              <w:rPr>
                <w:highlight w:val="yellow"/>
              </w:rPr>
            </w:pPr>
            <w:r w:rsidRPr="00E64693">
              <w:t>ГЛУШЕНИЕ СКВАЖИНЫ</w:t>
            </w:r>
          </w:p>
        </w:tc>
        <w:tc>
          <w:tcPr>
            <w:tcW w:w="298" w:type="pct"/>
            <w:tcMar>
              <w:left w:w="0" w:type="dxa"/>
              <w:right w:w="0" w:type="dxa"/>
            </w:tcMar>
          </w:tcPr>
          <w:p w14:paraId="3EA75CC6" w14:textId="7E6963E5" w:rsidR="00B8596F" w:rsidRPr="00C41D95" w:rsidRDefault="00B8596F" w:rsidP="00B8596F">
            <w:pPr>
              <w:spacing w:before="120"/>
            </w:pPr>
            <w:r w:rsidRPr="00C41D95">
              <w:sym w:font="Symbol" w:char="F0BE"/>
            </w:r>
          </w:p>
        </w:tc>
        <w:tc>
          <w:tcPr>
            <w:tcW w:w="2923" w:type="pct"/>
            <w:shd w:val="clear" w:color="auto" w:fill="auto"/>
            <w:tcMar>
              <w:left w:w="0" w:type="dxa"/>
              <w:right w:w="0" w:type="dxa"/>
            </w:tcMar>
          </w:tcPr>
          <w:p w14:paraId="359EEA47" w14:textId="017BE4A8" w:rsidR="00B8596F" w:rsidRDefault="00B8596F" w:rsidP="00B8596F">
            <w:pPr>
              <w:spacing w:before="120"/>
              <w:jc w:val="both"/>
              <w:rPr>
                <w:highlight w:val="yellow"/>
              </w:rPr>
            </w:pPr>
            <w:r w:rsidRPr="00E64693">
              <w:t>комплекс работ, направленных на прекращение притока жидкости из пласта в открытой скважине, путем создания противодавления на продуктивный пласт жидкостью глушения на нефтяной основе.</w:t>
            </w:r>
          </w:p>
        </w:tc>
      </w:tr>
    </w:tbl>
    <w:p w14:paraId="693D5642" w14:textId="13097B12" w:rsidR="004613BA" w:rsidRPr="00744005" w:rsidRDefault="00040744" w:rsidP="001F4D58">
      <w:pPr>
        <w:pStyle w:val="20"/>
      </w:pPr>
      <w:bookmarkStart w:id="25" w:name="_Toc170464304"/>
      <w:r>
        <w:t>2.</w:t>
      </w:r>
      <w:r w:rsidR="004C662F">
        <w:t>4</w:t>
      </w:r>
      <w:r w:rsidR="00182FE2" w:rsidRPr="00E474BA">
        <w:t xml:space="preserve">. </w:t>
      </w:r>
      <w:r w:rsidR="00FC222C" w:rsidRPr="00E474BA">
        <w:t>СОКРАЩЕНИЯ</w:t>
      </w:r>
      <w:bookmarkEnd w:id="25"/>
    </w:p>
    <w:tbl>
      <w:tblPr>
        <w:tblW w:w="5000" w:type="pct"/>
        <w:tblLook w:val="04A0" w:firstRow="1" w:lastRow="0" w:firstColumn="1" w:lastColumn="0" w:noHBand="0" w:noVBand="1"/>
      </w:tblPr>
      <w:tblGrid>
        <w:gridCol w:w="2694"/>
        <w:gridCol w:w="519"/>
        <w:gridCol w:w="6425"/>
      </w:tblGrid>
      <w:tr w:rsidR="00B8596F" w:rsidRPr="00CA1A9E" w14:paraId="47846CEA" w14:textId="77777777" w:rsidTr="009412C7">
        <w:tc>
          <w:tcPr>
            <w:tcW w:w="1398" w:type="pct"/>
            <w:shd w:val="clear" w:color="auto" w:fill="auto"/>
            <w:tcMar>
              <w:left w:w="0" w:type="dxa"/>
              <w:right w:w="0" w:type="dxa"/>
            </w:tcMar>
          </w:tcPr>
          <w:p w14:paraId="2775A68A" w14:textId="703ADC22" w:rsidR="00B8596F" w:rsidRPr="00040744" w:rsidRDefault="00C41D95" w:rsidP="00B8596F">
            <w:pPr>
              <w:spacing w:before="120" w:after="120"/>
              <w:rPr>
                <w:highlight w:val="yellow"/>
              </w:rPr>
            </w:pPr>
            <w:bookmarkStart w:id="26" w:name="_Toc153013095"/>
            <w:bookmarkStart w:id="27" w:name="_Toc156727021"/>
            <w:bookmarkStart w:id="28" w:name="_Toc164238420"/>
            <w:r>
              <w:rPr>
                <w:bCs/>
              </w:rPr>
              <w:t>ГНВП</w:t>
            </w:r>
          </w:p>
        </w:tc>
        <w:tc>
          <w:tcPr>
            <w:tcW w:w="269" w:type="pct"/>
            <w:tcMar>
              <w:left w:w="0" w:type="dxa"/>
              <w:right w:w="0" w:type="dxa"/>
            </w:tcMar>
          </w:tcPr>
          <w:p w14:paraId="6782C26A" w14:textId="712289CE" w:rsidR="00B8596F" w:rsidRDefault="00C41D95" w:rsidP="00B8596F">
            <w:pPr>
              <w:spacing w:before="120" w:after="120"/>
              <w:rPr>
                <w:bCs/>
                <w:highlight w:val="yellow"/>
              </w:rPr>
            </w:pPr>
            <w:r w:rsidRPr="00C41D95">
              <w:rPr>
                <w:bCs/>
              </w:rPr>
              <w:sym w:font="Symbol" w:char="F0BE"/>
            </w:r>
          </w:p>
        </w:tc>
        <w:tc>
          <w:tcPr>
            <w:tcW w:w="3333" w:type="pct"/>
            <w:shd w:val="clear" w:color="auto" w:fill="auto"/>
            <w:tcMar>
              <w:left w:w="0" w:type="dxa"/>
              <w:right w:w="0" w:type="dxa"/>
            </w:tcMar>
          </w:tcPr>
          <w:p w14:paraId="1E6944E3" w14:textId="711C75BE" w:rsidR="00602804" w:rsidRPr="00C76405" w:rsidRDefault="004C662F" w:rsidP="00B8596F">
            <w:pPr>
              <w:spacing w:before="120" w:after="120"/>
              <w:jc w:val="both"/>
            </w:pPr>
            <w:r>
              <w:t>г</w:t>
            </w:r>
            <w:r w:rsidR="00C41D95" w:rsidRPr="00C76405">
              <w:t>азонефтеводопроявление</w:t>
            </w:r>
            <w:r w:rsidR="00AF2C79">
              <w:t xml:space="preserve"> </w:t>
            </w:r>
            <w:r w:rsidR="00AF2C79" w:rsidRPr="00824CE1">
              <w:t>на скважине</w:t>
            </w:r>
            <w:r>
              <w:t>.</w:t>
            </w:r>
          </w:p>
        </w:tc>
      </w:tr>
      <w:tr w:rsidR="00D925DC" w:rsidRPr="00CA1A9E" w14:paraId="14238C21" w14:textId="77777777" w:rsidTr="009412C7">
        <w:tc>
          <w:tcPr>
            <w:tcW w:w="1398" w:type="pct"/>
            <w:shd w:val="clear" w:color="auto" w:fill="auto"/>
            <w:tcMar>
              <w:left w:w="0" w:type="dxa"/>
              <w:right w:w="0" w:type="dxa"/>
            </w:tcMar>
          </w:tcPr>
          <w:p w14:paraId="29BF26D6" w14:textId="3A5BFAE5" w:rsidR="00D925DC" w:rsidRPr="00040744" w:rsidRDefault="00D925DC" w:rsidP="00D925DC">
            <w:pPr>
              <w:spacing w:before="120" w:after="120"/>
              <w:rPr>
                <w:highlight w:val="yellow"/>
              </w:rPr>
            </w:pPr>
            <w:r w:rsidRPr="00B8596F">
              <w:rPr>
                <w:bCs/>
              </w:rPr>
              <w:t>ГС</w:t>
            </w:r>
          </w:p>
        </w:tc>
        <w:tc>
          <w:tcPr>
            <w:tcW w:w="269" w:type="pct"/>
            <w:tcMar>
              <w:left w:w="0" w:type="dxa"/>
              <w:right w:w="0" w:type="dxa"/>
            </w:tcMar>
          </w:tcPr>
          <w:p w14:paraId="254195C4" w14:textId="7870E701" w:rsidR="00D925DC" w:rsidRPr="00C41D95" w:rsidRDefault="00D925DC" w:rsidP="00D925DC">
            <w:pPr>
              <w:spacing w:before="120" w:after="120"/>
              <w:rPr>
                <w:bCs/>
              </w:rPr>
            </w:pPr>
            <w:r w:rsidRPr="00C41D95">
              <w:rPr>
                <w:bCs/>
              </w:rPr>
              <w:sym w:font="Symbol" w:char="F0BE"/>
            </w:r>
          </w:p>
        </w:tc>
        <w:tc>
          <w:tcPr>
            <w:tcW w:w="3333" w:type="pct"/>
            <w:shd w:val="clear" w:color="auto" w:fill="auto"/>
            <w:tcMar>
              <w:left w:w="0" w:type="dxa"/>
              <w:right w:w="0" w:type="dxa"/>
            </w:tcMar>
          </w:tcPr>
          <w:p w14:paraId="601B589E" w14:textId="05C16854" w:rsidR="00D925DC" w:rsidRDefault="00D925DC" w:rsidP="00D925DC">
            <w:pPr>
              <w:spacing w:before="120" w:after="120"/>
              <w:jc w:val="both"/>
              <w:rPr>
                <w:bCs/>
                <w:highlight w:val="yellow"/>
              </w:rPr>
            </w:pPr>
            <w:r w:rsidRPr="00B8596F">
              <w:rPr>
                <w:bCs/>
              </w:rPr>
              <w:t>геологическая служба ООО «Славнефть-Красноярскнефтегаз».</w:t>
            </w:r>
          </w:p>
        </w:tc>
      </w:tr>
      <w:tr w:rsidR="00D925DC" w:rsidRPr="00CA1A9E" w14:paraId="63ACE65D" w14:textId="77777777" w:rsidTr="009412C7">
        <w:tc>
          <w:tcPr>
            <w:tcW w:w="1398" w:type="pct"/>
            <w:shd w:val="clear" w:color="auto" w:fill="auto"/>
            <w:tcMar>
              <w:left w:w="0" w:type="dxa"/>
              <w:right w:w="0" w:type="dxa"/>
            </w:tcMar>
          </w:tcPr>
          <w:p w14:paraId="61B1423F" w14:textId="2752F92F" w:rsidR="00D925DC" w:rsidRPr="00602804" w:rsidRDefault="00602804" w:rsidP="00D925DC">
            <w:pPr>
              <w:spacing w:before="120" w:after="120"/>
            </w:pPr>
            <w:r w:rsidRPr="00602804">
              <w:t>ГНО</w:t>
            </w:r>
          </w:p>
        </w:tc>
        <w:tc>
          <w:tcPr>
            <w:tcW w:w="269" w:type="pct"/>
            <w:tcMar>
              <w:left w:w="0" w:type="dxa"/>
              <w:right w:w="0" w:type="dxa"/>
            </w:tcMar>
          </w:tcPr>
          <w:p w14:paraId="68474519" w14:textId="7FECE690" w:rsidR="00D925DC" w:rsidRPr="00602804" w:rsidRDefault="00602804" w:rsidP="00D925DC">
            <w:pPr>
              <w:spacing w:before="120" w:after="120"/>
              <w:rPr>
                <w:bCs/>
              </w:rPr>
            </w:pPr>
            <w:r w:rsidRPr="00602804">
              <w:rPr>
                <w:bCs/>
              </w:rPr>
              <w:sym w:font="Symbol" w:char="F0BE"/>
            </w:r>
            <w:r w:rsidRPr="00602804">
              <w:rPr>
                <w:bCs/>
              </w:rPr>
              <w:t xml:space="preserve"> </w:t>
            </w:r>
          </w:p>
        </w:tc>
        <w:tc>
          <w:tcPr>
            <w:tcW w:w="3333" w:type="pct"/>
            <w:shd w:val="clear" w:color="auto" w:fill="auto"/>
            <w:tcMar>
              <w:left w:w="0" w:type="dxa"/>
              <w:right w:w="0" w:type="dxa"/>
            </w:tcMar>
          </w:tcPr>
          <w:p w14:paraId="1132C499" w14:textId="4FC85DA7" w:rsidR="00D925DC" w:rsidRPr="00602804" w:rsidRDefault="00602804" w:rsidP="00D925DC">
            <w:pPr>
              <w:spacing w:before="120" w:after="120"/>
              <w:jc w:val="both"/>
              <w:rPr>
                <w:bCs/>
              </w:rPr>
            </w:pPr>
            <w:r w:rsidRPr="00602804">
              <w:rPr>
                <w:bCs/>
              </w:rPr>
              <w:t>глубинно-насосное оборудование</w:t>
            </w:r>
            <w:r w:rsidR="004C662F">
              <w:rPr>
                <w:bCs/>
              </w:rPr>
              <w:t>.</w:t>
            </w:r>
          </w:p>
        </w:tc>
      </w:tr>
      <w:tr w:rsidR="00D925DC" w:rsidRPr="00CA1A9E" w14:paraId="38F502E7" w14:textId="77777777" w:rsidTr="009412C7">
        <w:tc>
          <w:tcPr>
            <w:tcW w:w="1398" w:type="pct"/>
            <w:shd w:val="clear" w:color="auto" w:fill="auto"/>
            <w:tcMar>
              <w:left w:w="0" w:type="dxa"/>
              <w:right w:w="0" w:type="dxa"/>
            </w:tcMar>
          </w:tcPr>
          <w:p w14:paraId="5A580E80" w14:textId="51480D59" w:rsidR="00D925DC" w:rsidRPr="00040744" w:rsidRDefault="00D925DC" w:rsidP="00C41D95">
            <w:pPr>
              <w:spacing w:before="120" w:after="120"/>
              <w:jc w:val="both"/>
              <w:rPr>
                <w:highlight w:val="yellow"/>
              </w:rPr>
            </w:pPr>
            <w:r w:rsidRPr="00B8596F">
              <w:rPr>
                <w:bCs/>
              </w:rPr>
              <w:t xml:space="preserve">ИТР </w:t>
            </w:r>
          </w:p>
        </w:tc>
        <w:tc>
          <w:tcPr>
            <w:tcW w:w="269" w:type="pct"/>
            <w:tcMar>
              <w:left w:w="0" w:type="dxa"/>
              <w:right w:w="0" w:type="dxa"/>
            </w:tcMar>
          </w:tcPr>
          <w:p w14:paraId="7F312095" w14:textId="22F22523" w:rsidR="00D925DC" w:rsidRPr="00C41D95" w:rsidRDefault="00D925DC" w:rsidP="00D925DC">
            <w:pPr>
              <w:spacing w:before="120" w:after="120"/>
              <w:rPr>
                <w:bCs/>
              </w:rPr>
            </w:pPr>
            <w:r w:rsidRPr="00C41D95">
              <w:rPr>
                <w:bCs/>
              </w:rPr>
              <w:sym w:font="Symbol" w:char="F0BE"/>
            </w:r>
          </w:p>
        </w:tc>
        <w:tc>
          <w:tcPr>
            <w:tcW w:w="3333" w:type="pct"/>
            <w:shd w:val="clear" w:color="auto" w:fill="auto"/>
            <w:tcMar>
              <w:left w:w="0" w:type="dxa"/>
              <w:right w:w="0" w:type="dxa"/>
            </w:tcMar>
          </w:tcPr>
          <w:p w14:paraId="1ABBFD66" w14:textId="22B89017" w:rsidR="00D925DC" w:rsidRDefault="00D925DC" w:rsidP="00D925DC">
            <w:pPr>
              <w:spacing w:before="120" w:after="120"/>
              <w:jc w:val="both"/>
              <w:rPr>
                <w:bCs/>
                <w:highlight w:val="yellow"/>
              </w:rPr>
            </w:pPr>
            <w:r w:rsidRPr="00B8596F">
              <w:rPr>
                <w:bCs/>
              </w:rPr>
              <w:t>инженерно-технический работник.</w:t>
            </w:r>
          </w:p>
        </w:tc>
      </w:tr>
      <w:tr w:rsidR="00D925DC" w:rsidRPr="00CA1A9E" w14:paraId="1ABA2820" w14:textId="77777777" w:rsidTr="009412C7">
        <w:tc>
          <w:tcPr>
            <w:tcW w:w="1398" w:type="pct"/>
            <w:shd w:val="clear" w:color="auto" w:fill="auto"/>
            <w:tcMar>
              <w:left w:w="0" w:type="dxa"/>
              <w:right w:w="0" w:type="dxa"/>
            </w:tcMar>
          </w:tcPr>
          <w:p w14:paraId="4A0BAE32" w14:textId="0A3AAD6D" w:rsidR="00D925DC" w:rsidRPr="00040744" w:rsidRDefault="00D925DC" w:rsidP="00D925DC">
            <w:pPr>
              <w:spacing w:before="120" w:after="120"/>
              <w:rPr>
                <w:highlight w:val="yellow"/>
              </w:rPr>
            </w:pPr>
            <w:r w:rsidRPr="00B8596F">
              <w:rPr>
                <w:bCs/>
              </w:rPr>
              <w:t>НКТ</w:t>
            </w:r>
          </w:p>
        </w:tc>
        <w:tc>
          <w:tcPr>
            <w:tcW w:w="269" w:type="pct"/>
            <w:tcMar>
              <w:left w:w="0" w:type="dxa"/>
              <w:right w:w="0" w:type="dxa"/>
            </w:tcMar>
          </w:tcPr>
          <w:p w14:paraId="3D2680AB" w14:textId="1458DDDA" w:rsidR="00D925DC" w:rsidRPr="00C41D95" w:rsidRDefault="00D925DC" w:rsidP="00D925DC">
            <w:pPr>
              <w:spacing w:before="120" w:after="120"/>
              <w:rPr>
                <w:bCs/>
              </w:rPr>
            </w:pPr>
            <w:r w:rsidRPr="00C41D95">
              <w:rPr>
                <w:bCs/>
              </w:rPr>
              <w:sym w:font="Symbol" w:char="F0BE"/>
            </w:r>
          </w:p>
        </w:tc>
        <w:tc>
          <w:tcPr>
            <w:tcW w:w="3333" w:type="pct"/>
            <w:shd w:val="clear" w:color="auto" w:fill="auto"/>
            <w:tcMar>
              <w:left w:w="0" w:type="dxa"/>
              <w:right w:w="0" w:type="dxa"/>
            </w:tcMar>
          </w:tcPr>
          <w:p w14:paraId="0922E50F" w14:textId="1BC690AB" w:rsidR="00D925DC" w:rsidRDefault="00D925DC" w:rsidP="00D925DC">
            <w:pPr>
              <w:spacing w:before="120" w:after="120"/>
              <w:jc w:val="both"/>
              <w:rPr>
                <w:bCs/>
                <w:highlight w:val="yellow"/>
              </w:rPr>
            </w:pPr>
            <w:r w:rsidRPr="00B8596F">
              <w:rPr>
                <w:bCs/>
              </w:rPr>
              <w:t>насосно-компрессорные трубы.</w:t>
            </w:r>
          </w:p>
        </w:tc>
      </w:tr>
      <w:tr w:rsidR="00D925DC" w:rsidRPr="00CA1A9E" w14:paraId="009D77B0" w14:textId="77777777" w:rsidTr="009412C7">
        <w:tc>
          <w:tcPr>
            <w:tcW w:w="1398" w:type="pct"/>
            <w:shd w:val="clear" w:color="auto" w:fill="auto"/>
            <w:tcMar>
              <w:left w:w="0" w:type="dxa"/>
              <w:right w:w="0" w:type="dxa"/>
            </w:tcMar>
          </w:tcPr>
          <w:p w14:paraId="70D58EE2" w14:textId="26E48A65" w:rsidR="00D925DC" w:rsidRPr="00040744" w:rsidRDefault="00D925DC" w:rsidP="00D925DC">
            <w:pPr>
              <w:spacing w:before="120" w:after="120"/>
              <w:rPr>
                <w:highlight w:val="yellow"/>
              </w:rPr>
            </w:pPr>
            <w:r w:rsidRPr="00B8596F">
              <w:rPr>
                <w:bCs/>
              </w:rPr>
              <w:t>ОРМ</w:t>
            </w:r>
          </w:p>
        </w:tc>
        <w:tc>
          <w:tcPr>
            <w:tcW w:w="269" w:type="pct"/>
            <w:tcMar>
              <w:left w:w="0" w:type="dxa"/>
              <w:right w:w="0" w:type="dxa"/>
            </w:tcMar>
          </w:tcPr>
          <w:p w14:paraId="4BD75D4D" w14:textId="2D8D0E48" w:rsidR="00D925DC" w:rsidRPr="00C41D95" w:rsidRDefault="00D925DC" w:rsidP="00D925DC">
            <w:pPr>
              <w:spacing w:before="120" w:after="120"/>
              <w:rPr>
                <w:bCs/>
              </w:rPr>
            </w:pPr>
            <w:r w:rsidRPr="00C41D95">
              <w:rPr>
                <w:bCs/>
              </w:rPr>
              <w:sym w:font="Symbol" w:char="F0BE"/>
            </w:r>
          </w:p>
        </w:tc>
        <w:tc>
          <w:tcPr>
            <w:tcW w:w="3333" w:type="pct"/>
            <w:shd w:val="clear" w:color="auto" w:fill="auto"/>
            <w:tcMar>
              <w:left w:w="0" w:type="dxa"/>
              <w:right w:w="0" w:type="dxa"/>
            </w:tcMar>
          </w:tcPr>
          <w:p w14:paraId="20232DB7" w14:textId="0196D8B1" w:rsidR="00D925DC" w:rsidRDefault="00D925DC" w:rsidP="00D925DC">
            <w:pPr>
              <w:spacing w:before="120" w:after="120"/>
              <w:jc w:val="both"/>
              <w:rPr>
                <w:bCs/>
                <w:highlight w:val="yellow"/>
              </w:rPr>
            </w:pPr>
            <w:r w:rsidRPr="00B8596F">
              <w:rPr>
                <w:bCs/>
              </w:rPr>
              <w:t>отдел разработки месторождений ООО «Славнефть-Красноярскнефтегаз»</w:t>
            </w:r>
            <w:r w:rsidR="004C662F">
              <w:rPr>
                <w:bCs/>
              </w:rPr>
              <w:t>.</w:t>
            </w:r>
          </w:p>
        </w:tc>
      </w:tr>
      <w:tr w:rsidR="00D925DC" w:rsidRPr="00CA1A9E" w14:paraId="0CB20AE2" w14:textId="77777777" w:rsidTr="009412C7">
        <w:tc>
          <w:tcPr>
            <w:tcW w:w="1398" w:type="pct"/>
            <w:shd w:val="clear" w:color="auto" w:fill="auto"/>
            <w:tcMar>
              <w:left w:w="0" w:type="dxa"/>
              <w:right w:w="0" w:type="dxa"/>
            </w:tcMar>
          </w:tcPr>
          <w:p w14:paraId="25926E46" w14:textId="63BCB853" w:rsidR="00D925DC" w:rsidRPr="00040744" w:rsidRDefault="00D925DC" w:rsidP="00D925DC">
            <w:pPr>
              <w:spacing w:before="120" w:after="120"/>
              <w:rPr>
                <w:highlight w:val="yellow"/>
              </w:rPr>
            </w:pPr>
            <w:r w:rsidRPr="00B8596F">
              <w:rPr>
                <w:bCs/>
              </w:rPr>
              <w:t>ОСРСИСТ</w:t>
            </w:r>
          </w:p>
        </w:tc>
        <w:tc>
          <w:tcPr>
            <w:tcW w:w="269" w:type="pct"/>
            <w:tcMar>
              <w:left w:w="0" w:type="dxa"/>
              <w:right w:w="0" w:type="dxa"/>
            </w:tcMar>
          </w:tcPr>
          <w:p w14:paraId="7D9D3357" w14:textId="17699C54" w:rsidR="00D925DC" w:rsidRPr="00C41D95" w:rsidRDefault="00D925DC" w:rsidP="00D925DC">
            <w:pPr>
              <w:spacing w:before="120" w:after="120"/>
              <w:rPr>
                <w:bCs/>
              </w:rPr>
            </w:pPr>
            <w:r w:rsidRPr="00C41D95">
              <w:rPr>
                <w:bCs/>
              </w:rPr>
              <w:sym w:font="Symbol" w:char="F0BE"/>
            </w:r>
          </w:p>
        </w:tc>
        <w:tc>
          <w:tcPr>
            <w:tcW w:w="3333" w:type="pct"/>
            <w:shd w:val="clear" w:color="auto" w:fill="auto"/>
            <w:tcMar>
              <w:left w:w="0" w:type="dxa"/>
              <w:right w:w="0" w:type="dxa"/>
            </w:tcMar>
          </w:tcPr>
          <w:p w14:paraId="12C78E7D" w14:textId="29E0E596" w:rsidR="00D925DC" w:rsidRDefault="00D925DC" w:rsidP="00D925DC">
            <w:pPr>
              <w:spacing w:before="120" w:after="120"/>
              <w:jc w:val="both"/>
              <w:rPr>
                <w:bCs/>
                <w:highlight w:val="yellow"/>
              </w:rPr>
            </w:pPr>
            <w:r w:rsidRPr="00B8596F">
              <w:rPr>
                <w:bCs/>
              </w:rPr>
              <w:t>отдел супервайзинга ремонта скважин и скважинных технологий ООО «Славнефть-Красноярскнефтегаз».</w:t>
            </w:r>
          </w:p>
        </w:tc>
      </w:tr>
      <w:tr w:rsidR="00D925DC" w:rsidRPr="00CA1A9E" w14:paraId="31568A04" w14:textId="77777777" w:rsidTr="009412C7">
        <w:tc>
          <w:tcPr>
            <w:tcW w:w="1398" w:type="pct"/>
            <w:shd w:val="clear" w:color="auto" w:fill="auto"/>
            <w:tcMar>
              <w:left w:w="0" w:type="dxa"/>
              <w:right w:w="0" w:type="dxa"/>
            </w:tcMar>
          </w:tcPr>
          <w:p w14:paraId="2E1A3FEA" w14:textId="69B18A30" w:rsidR="00D925DC" w:rsidRPr="00AF3804" w:rsidRDefault="00AF3804" w:rsidP="00D925DC">
            <w:pPr>
              <w:spacing w:before="120" w:after="120"/>
            </w:pPr>
            <w:r w:rsidRPr="00AF3804">
              <w:t>СИЗ</w:t>
            </w:r>
          </w:p>
        </w:tc>
        <w:tc>
          <w:tcPr>
            <w:tcW w:w="269" w:type="pct"/>
            <w:tcMar>
              <w:left w:w="0" w:type="dxa"/>
              <w:right w:w="0" w:type="dxa"/>
            </w:tcMar>
          </w:tcPr>
          <w:p w14:paraId="4012C3BB" w14:textId="7E0799EB" w:rsidR="00D925DC" w:rsidRPr="00AF3804" w:rsidRDefault="00AF3804" w:rsidP="00D925DC">
            <w:pPr>
              <w:spacing w:before="120" w:after="120"/>
              <w:rPr>
                <w:bCs/>
              </w:rPr>
            </w:pPr>
            <w:r w:rsidRPr="00AF3804">
              <w:rPr>
                <w:bCs/>
              </w:rPr>
              <w:sym w:font="Symbol" w:char="F0BE"/>
            </w:r>
          </w:p>
        </w:tc>
        <w:tc>
          <w:tcPr>
            <w:tcW w:w="3333" w:type="pct"/>
            <w:shd w:val="clear" w:color="auto" w:fill="auto"/>
            <w:tcMar>
              <w:left w:w="0" w:type="dxa"/>
              <w:right w:w="0" w:type="dxa"/>
            </w:tcMar>
          </w:tcPr>
          <w:p w14:paraId="2AEBC0F7" w14:textId="0658F981" w:rsidR="00D925DC" w:rsidRPr="0034276D" w:rsidRDefault="00AF3804" w:rsidP="00D925DC">
            <w:pPr>
              <w:spacing w:before="120" w:after="120"/>
              <w:jc w:val="both"/>
              <w:rPr>
                <w:bCs/>
              </w:rPr>
            </w:pPr>
            <w:r w:rsidRPr="00AF3804">
              <w:rPr>
                <w:bCs/>
              </w:rPr>
              <w:t xml:space="preserve">средства </w:t>
            </w:r>
            <w:r w:rsidRPr="00AE5AC8">
              <w:rPr>
                <w:bCs/>
              </w:rPr>
              <w:t>индивидуальной защиты</w:t>
            </w:r>
            <w:r w:rsidR="00AF2C79">
              <w:rPr>
                <w:bCs/>
              </w:rPr>
              <w:t>.</w:t>
            </w:r>
          </w:p>
        </w:tc>
      </w:tr>
      <w:tr w:rsidR="00D925DC" w:rsidRPr="00CA1A9E" w14:paraId="625F9A38" w14:textId="77777777" w:rsidTr="009412C7">
        <w:tc>
          <w:tcPr>
            <w:tcW w:w="1398" w:type="pct"/>
            <w:shd w:val="clear" w:color="auto" w:fill="auto"/>
            <w:tcMar>
              <w:left w:w="0" w:type="dxa"/>
              <w:right w:w="0" w:type="dxa"/>
            </w:tcMar>
          </w:tcPr>
          <w:p w14:paraId="551900AC" w14:textId="10195175" w:rsidR="00D925DC" w:rsidRPr="00040744" w:rsidRDefault="00D925DC" w:rsidP="00D925DC">
            <w:pPr>
              <w:spacing w:before="120" w:after="120"/>
              <w:rPr>
                <w:highlight w:val="yellow"/>
              </w:rPr>
            </w:pPr>
            <w:r w:rsidRPr="00B8596F">
              <w:rPr>
                <w:bCs/>
              </w:rPr>
              <w:t>ТКРС</w:t>
            </w:r>
          </w:p>
        </w:tc>
        <w:tc>
          <w:tcPr>
            <w:tcW w:w="269" w:type="pct"/>
            <w:tcMar>
              <w:left w:w="0" w:type="dxa"/>
              <w:right w:w="0" w:type="dxa"/>
            </w:tcMar>
          </w:tcPr>
          <w:p w14:paraId="3B3BB155" w14:textId="4DA724FB" w:rsidR="00D925DC" w:rsidRPr="00C41D95" w:rsidRDefault="00D925DC" w:rsidP="00D925DC">
            <w:pPr>
              <w:spacing w:before="120" w:after="120"/>
              <w:rPr>
                <w:bCs/>
              </w:rPr>
            </w:pPr>
            <w:r w:rsidRPr="00C41D95">
              <w:rPr>
                <w:bCs/>
              </w:rPr>
              <w:sym w:font="Symbol" w:char="F0BE"/>
            </w:r>
          </w:p>
        </w:tc>
        <w:tc>
          <w:tcPr>
            <w:tcW w:w="3333" w:type="pct"/>
            <w:shd w:val="clear" w:color="auto" w:fill="auto"/>
            <w:tcMar>
              <w:left w:w="0" w:type="dxa"/>
              <w:right w:w="0" w:type="dxa"/>
            </w:tcMar>
          </w:tcPr>
          <w:p w14:paraId="7C0EE477" w14:textId="1997F134" w:rsidR="00D925DC" w:rsidRDefault="00D925DC" w:rsidP="00D925DC">
            <w:pPr>
              <w:spacing w:before="120" w:after="120"/>
              <w:jc w:val="both"/>
              <w:rPr>
                <w:bCs/>
                <w:highlight w:val="yellow"/>
              </w:rPr>
            </w:pPr>
            <w:r w:rsidRPr="00B8596F">
              <w:rPr>
                <w:bCs/>
              </w:rPr>
              <w:t>текущий и капитальный ремонт скважин</w:t>
            </w:r>
            <w:r w:rsidR="00AF2C79">
              <w:rPr>
                <w:bCs/>
              </w:rPr>
              <w:t>.</w:t>
            </w:r>
          </w:p>
        </w:tc>
      </w:tr>
      <w:tr w:rsidR="00D925DC" w:rsidRPr="00CA1A9E" w14:paraId="36474448" w14:textId="77777777" w:rsidTr="009412C7">
        <w:tc>
          <w:tcPr>
            <w:tcW w:w="1398" w:type="pct"/>
            <w:shd w:val="clear" w:color="auto" w:fill="auto"/>
            <w:tcMar>
              <w:left w:w="0" w:type="dxa"/>
              <w:right w:w="0" w:type="dxa"/>
            </w:tcMar>
          </w:tcPr>
          <w:p w14:paraId="77331648" w14:textId="5350D072" w:rsidR="00D925DC" w:rsidRPr="00040744" w:rsidRDefault="00D925DC" w:rsidP="00C41D95">
            <w:pPr>
              <w:spacing w:before="120" w:after="120"/>
              <w:jc w:val="both"/>
              <w:rPr>
                <w:highlight w:val="yellow"/>
              </w:rPr>
            </w:pPr>
            <w:r>
              <w:rPr>
                <w:bCs/>
              </w:rPr>
              <w:t xml:space="preserve">ТРС </w:t>
            </w:r>
          </w:p>
        </w:tc>
        <w:tc>
          <w:tcPr>
            <w:tcW w:w="269" w:type="pct"/>
            <w:tcMar>
              <w:left w:w="0" w:type="dxa"/>
              <w:right w:w="0" w:type="dxa"/>
            </w:tcMar>
          </w:tcPr>
          <w:p w14:paraId="7DEAC4AF" w14:textId="376B6DDB" w:rsidR="00D925DC" w:rsidRPr="00C41D95" w:rsidRDefault="00D925DC" w:rsidP="00D925DC">
            <w:pPr>
              <w:spacing w:before="120" w:after="120"/>
              <w:rPr>
                <w:bCs/>
              </w:rPr>
            </w:pPr>
            <w:r w:rsidRPr="00C41D95">
              <w:rPr>
                <w:bCs/>
              </w:rPr>
              <w:sym w:font="Symbol" w:char="F0BE"/>
            </w:r>
          </w:p>
        </w:tc>
        <w:tc>
          <w:tcPr>
            <w:tcW w:w="3333" w:type="pct"/>
            <w:shd w:val="clear" w:color="auto" w:fill="auto"/>
            <w:tcMar>
              <w:left w:w="0" w:type="dxa"/>
              <w:right w:w="0" w:type="dxa"/>
            </w:tcMar>
          </w:tcPr>
          <w:p w14:paraId="32886995" w14:textId="7C37BF85" w:rsidR="00D925DC" w:rsidRDefault="00D925DC" w:rsidP="00D925DC">
            <w:pPr>
              <w:spacing w:before="120" w:after="120"/>
              <w:jc w:val="both"/>
              <w:rPr>
                <w:bCs/>
                <w:highlight w:val="yellow"/>
              </w:rPr>
            </w:pPr>
            <w:r w:rsidRPr="00B8596F">
              <w:rPr>
                <w:bCs/>
              </w:rPr>
              <w:t>текущий ремонт скважин.</w:t>
            </w:r>
          </w:p>
        </w:tc>
      </w:tr>
      <w:tr w:rsidR="00D925DC" w:rsidRPr="00CA1A9E" w14:paraId="2909A191" w14:textId="77777777" w:rsidTr="009412C7">
        <w:tc>
          <w:tcPr>
            <w:tcW w:w="1398" w:type="pct"/>
            <w:shd w:val="clear" w:color="auto" w:fill="auto"/>
            <w:tcMar>
              <w:left w:w="0" w:type="dxa"/>
              <w:right w:w="0" w:type="dxa"/>
            </w:tcMar>
          </w:tcPr>
          <w:p w14:paraId="2023EC73" w14:textId="70053A22" w:rsidR="00D925DC" w:rsidRDefault="00D925DC" w:rsidP="00D925DC">
            <w:pPr>
              <w:spacing w:before="120" w:after="120"/>
              <w:jc w:val="both"/>
              <w:rPr>
                <w:bCs/>
              </w:rPr>
            </w:pPr>
            <w:r w:rsidRPr="00B8596F">
              <w:rPr>
                <w:bCs/>
              </w:rPr>
              <w:t>ТС</w:t>
            </w:r>
          </w:p>
        </w:tc>
        <w:tc>
          <w:tcPr>
            <w:tcW w:w="269" w:type="pct"/>
            <w:tcMar>
              <w:left w:w="0" w:type="dxa"/>
              <w:right w:w="0" w:type="dxa"/>
            </w:tcMar>
          </w:tcPr>
          <w:p w14:paraId="1D32C6E7" w14:textId="2F6241ED" w:rsidR="00D925DC" w:rsidRPr="00C41D95" w:rsidRDefault="00D925DC" w:rsidP="00D925DC">
            <w:pPr>
              <w:spacing w:before="120" w:after="120"/>
              <w:rPr>
                <w:bCs/>
              </w:rPr>
            </w:pPr>
            <w:r w:rsidRPr="00C41D95">
              <w:rPr>
                <w:bCs/>
              </w:rPr>
              <w:sym w:font="Symbol" w:char="F0BE"/>
            </w:r>
          </w:p>
        </w:tc>
        <w:tc>
          <w:tcPr>
            <w:tcW w:w="3333" w:type="pct"/>
            <w:shd w:val="clear" w:color="auto" w:fill="auto"/>
            <w:tcMar>
              <w:left w:w="0" w:type="dxa"/>
              <w:right w:w="0" w:type="dxa"/>
            </w:tcMar>
          </w:tcPr>
          <w:p w14:paraId="40055E90" w14:textId="5937A8F3" w:rsidR="00D925DC" w:rsidRPr="00B8596F" w:rsidRDefault="00D925DC" w:rsidP="00D925DC">
            <w:pPr>
              <w:spacing w:before="120" w:after="120"/>
              <w:jc w:val="both"/>
              <w:rPr>
                <w:bCs/>
              </w:rPr>
            </w:pPr>
            <w:r w:rsidRPr="00B8596F">
              <w:rPr>
                <w:bCs/>
              </w:rPr>
              <w:t>технологическая служба ООО «Славнефть-Красноярскнефтегаз»</w:t>
            </w:r>
            <w:r w:rsidR="004C662F">
              <w:rPr>
                <w:bCs/>
              </w:rPr>
              <w:t>.</w:t>
            </w:r>
          </w:p>
        </w:tc>
      </w:tr>
      <w:tr w:rsidR="00D925DC" w:rsidRPr="00CA1A9E" w14:paraId="3E6D3063" w14:textId="77777777" w:rsidTr="009412C7">
        <w:tc>
          <w:tcPr>
            <w:tcW w:w="1398" w:type="pct"/>
            <w:shd w:val="clear" w:color="auto" w:fill="auto"/>
            <w:tcMar>
              <w:left w:w="0" w:type="dxa"/>
              <w:right w:w="0" w:type="dxa"/>
            </w:tcMar>
          </w:tcPr>
          <w:p w14:paraId="1F312D9D" w14:textId="2A88F324" w:rsidR="00D925DC" w:rsidRDefault="00D925DC" w:rsidP="00D925DC">
            <w:pPr>
              <w:spacing w:before="120" w:after="120"/>
              <w:jc w:val="both"/>
              <w:rPr>
                <w:bCs/>
              </w:rPr>
            </w:pPr>
            <w:r w:rsidRPr="00B8596F">
              <w:rPr>
                <w:bCs/>
              </w:rPr>
              <w:t>УНП</w:t>
            </w:r>
          </w:p>
        </w:tc>
        <w:tc>
          <w:tcPr>
            <w:tcW w:w="269" w:type="pct"/>
            <w:tcMar>
              <w:left w:w="0" w:type="dxa"/>
              <w:right w:w="0" w:type="dxa"/>
            </w:tcMar>
          </w:tcPr>
          <w:p w14:paraId="3CAFB3F5" w14:textId="6581E891" w:rsidR="00D925DC" w:rsidRPr="00C41D95" w:rsidRDefault="00D925DC" w:rsidP="00D925DC">
            <w:pPr>
              <w:spacing w:before="120" w:after="120"/>
              <w:rPr>
                <w:bCs/>
              </w:rPr>
            </w:pPr>
            <w:r w:rsidRPr="00C41D95">
              <w:rPr>
                <w:bCs/>
              </w:rPr>
              <w:sym w:font="Symbol" w:char="F0BE"/>
            </w:r>
          </w:p>
        </w:tc>
        <w:tc>
          <w:tcPr>
            <w:tcW w:w="3333" w:type="pct"/>
            <w:shd w:val="clear" w:color="auto" w:fill="auto"/>
            <w:tcMar>
              <w:left w:w="0" w:type="dxa"/>
              <w:right w:w="0" w:type="dxa"/>
            </w:tcMar>
          </w:tcPr>
          <w:p w14:paraId="3B978244" w14:textId="7D5CAC14" w:rsidR="00D925DC" w:rsidRPr="00B8596F" w:rsidRDefault="00D925DC" w:rsidP="00D925DC">
            <w:pPr>
              <w:spacing w:before="120" w:after="120"/>
              <w:jc w:val="both"/>
              <w:rPr>
                <w:bCs/>
              </w:rPr>
            </w:pPr>
            <w:r w:rsidRPr="00B8596F">
              <w:rPr>
                <w:bCs/>
              </w:rPr>
              <w:t>укрупненный нефтепромысел ООО «Славнефть-Красноярскнефтегаз»</w:t>
            </w:r>
            <w:r w:rsidR="004C662F">
              <w:rPr>
                <w:bCs/>
              </w:rPr>
              <w:t>.</w:t>
            </w:r>
          </w:p>
        </w:tc>
      </w:tr>
      <w:tr w:rsidR="00D925DC" w:rsidRPr="00CA1A9E" w14:paraId="6B8A1190" w14:textId="77777777" w:rsidTr="009412C7">
        <w:tc>
          <w:tcPr>
            <w:tcW w:w="1398" w:type="pct"/>
            <w:shd w:val="clear" w:color="auto" w:fill="auto"/>
            <w:tcMar>
              <w:left w:w="0" w:type="dxa"/>
              <w:right w:w="0" w:type="dxa"/>
            </w:tcMar>
          </w:tcPr>
          <w:p w14:paraId="31D8B278" w14:textId="3ACE280D" w:rsidR="00D925DC" w:rsidRPr="00B8596F" w:rsidRDefault="00D925DC" w:rsidP="00D925DC">
            <w:pPr>
              <w:spacing w:before="120" w:after="120"/>
              <w:rPr>
                <w:bCs/>
              </w:rPr>
            </w:pPr>
            <w:r w:rsidRPr="00B8596F">
              <w:rPr>
                <w:bCs/>
              </w:rPr>
              <w:t>УЭЦН</w:t>
            </w:r>
          </w:p>
        </w:tc>
        <w:tc>
          <w:tcPr>
            <w:tcW w:w="269" w:type="pct"/>
            <w:tcMar>
              <w:left w:w="0" w:type="dxa"/>
              <w:right w:w="0" w:type="dxa"/>
            </w:tcMar>
          </w:tcPr>
          <w:p w14:paraId="614370AC" w14:textId="73B58F85" w:rsidR="00D925DC" w:rsidRPr="00C41D95" w:rsidRDefault="00D925DC" w:rsidP="00D925DC">
            <w:pPr>
              <w:spacing w:before="120" w:after="120"/>
              <w:rPr>
                <w:bCs/>
              </w:rPr>
            </w:pPr>
            <w:r w:rsidRPr="00C41D95">
              <w:rPr>
                <w:bCs/>
              </w:rPr>
              <w:sym w:font="Symbol" w:char="F0BE"/>
            </w:r>
          </w:p>
        </w:tc>
        <w:tc>
          <w:tcPr>
            <w:tcW w:w="3333" w:type="pct"/>
            <w:shd w:val="clear" w:color="auto" w:fill="auto"/>
            <w:tcMar>
              <w:left w:w="0" w:type="dxa"/>
              <w:right w:w="0" w:type="dxa"/>
            </w:tcMar>
          </w:tcPr>
          <w:p w14:paraId="73465078" w14:textId="77AC6A30" w:rsidR="00D925DC" w:rsidRPr="00B8596F" w:rsidRDefault="00D925DC" w:rsidP="00D925DC">
            <w:pPr>
              <w:spacing w:before="120" w:after="120"/>
              <w:jc w:val="both"/>
              <w:rPr>
                <w:bCs/>
              </w:rPr>
            </w:pPr>
            <w:r w:rsidRPr="00B8596F">
              <w:rPr>
                <w:bCs/>
              </w:rPr>
              <w:t>установка электроцентробежного насоса.</w:t>
            </w:r>
          </w:p>
        </w:tc>
      </w:tr>
      <w:tr w:rsidR="00D925DC" w:rsidRPr="00CA1A9E" w14:paraId="5D1CD547" w14:textId="77777777" w:rsidTr="009412C7">
        <w:tc>
          <w:tcPr>
            <w:tcW w:w="1398" w:type="pct"/>
            <w:shd w:val="clear" w:color="auto" w:fill="auto"/>
            <w:tcMar>
              <w:left w:w="0" w:type="dxa"/>
              <w:right w:w="0" w:type="dxa"/>
            </w:tcMar>
          </w:tcPr>
          <w:p w14:paraId="3784836D" w14:textId="59CFECCE" w:rsidR="00D925DC" w:rsidRPr="00B8596F" w:rsidRDefault="00D925DC" w:rsidP="00D925DC">
            <w:pPr>
              <w:spacing w:before="120" w:after="120"/>
              <w:rPr>
                <w:bCs/>
              </w:rPr>
            </w:pPr>
            <w:r w:rsidRPr="00B8596F">
              <w:rPr>
                <w:bCs/>
              </w:rPr>
              <w:t>ЦДНГ</w:t>
            </w:r>
          </w:p>
        </w:tc>
        <w:tc>
          <w:tcPr>
            <w:tcW w:w="269" w:type="pct"/>
            <w:tcMar>
              <w:left w:w="0" w:type="dxa"/>
              <w:right w:w="0" w:type="dxa"/>
            </w:tcMar>
          </w:tcPr>
          <w:p w14:paraId="71B2C77C" w14:textId="174FD11D" w:rsidR="00D925DC" w:rsidRPr="00C41D95" w:rsidRDefault="00D925DC" w:rsidP="00D925DC">
            <w:pPr>
              <w:spacing w:before="120" w:after="120"/>
              <w:rPr>
                <w:bCs/>
              </w:rPr>
            </w:pPr>
            <w:r w:rsidRPr="00C41D95">
              <w:rPr>
                <w:bCs/>
              </w:rPr>
              <w:sym w:font="Symbol" w:char="F0BE"/>
            </w:r>
          </w:p>
        </w:tc>
        <w:tc>
          <w:tcPr>
            <w:tcW w:w="3333" w:type="pct"/>
            <w:shd w:val="clear" w:color="auto" w:fill="auto"/>
            <w:tcMar>
              <w:left w:w="0" w:type="dxa"/>
              <w:right w:w="0" w:type="dxa"/>
            </w:tcMar>
          </w:tcPr>
          <w:p w14:paraId="729BC68C" w14:textId="26742494" w:rsidR="00D925DC" w:rsidRPr="00B8596F" w:rsidRDefault="00D925DC" w:rsidP="00D925DC">
            <w:pPr>
              <w:spacing w:before="120" w:after="120"/>
              <w:jc w:val="both"/>
              <w:rPr>
                <w:bCs/>
              </w:rPr>
            </w:pPr>
            <w:r w:rsidRPr="00B8596F">
              <w:rPr>
                <w:bCs/>
              </w:rPr>
              <w:t>цех добычи нефти и газа ООО «Славнефть-Красноярскнефтегаз».</w:t>
            </w:r>
          </w:p>
        </w:tc>
      </w:tr>
      <w:tr w:rsidR="00D925DC" w:rsidRPr="00CA1A9E" w14:paraId="0EC4D647" w14:textId="77777777" w:rsidTr="009412C7">
        <w:tc>
          <w:tcPr>
            <w:tcW w:w="1398" w:type="pct"/>
            <w:shd w:val="clear" w:color="auto" w:fill="auto"/>
            <w:tcMar>
              <w:left w:w="0" w:type="dxa"/>
              <w:right w:w="0" w:type="dxa"/>
            </w:tcMar>
          </w:tcPr>
          <w:p w14:paraId="6FF2AAA8" w14:textId="4984F059" w:rsidR="00D925DC" w:rsidRPr="00040744" w:rsidRDefault="00D925DC" w:rsidP="00D925DC">
            <w:pPr>
              <w:spacing w:before="120" w:after="120"/>
              <w:rPr>
                <w:highlight w:val="yellow"/>
              </w:rPr>
            </w:pPr>
            <w:r w:rsidRPr="00B8596F">
              <w:rPr>
                <w:bCs/>
              </w:rPr>
              <w:t>ЭПУ</w:t>
            </w:r>
          </w:p>
        </w:tc>
        <w:tc>
          <w:tcPr>
            <w:tcW w:w="269" w:type="pct"/>
            <w:tcMar>
              <w:left w:w="0" w:type="dxa"/>
              <w:right w:w="0" w:type="dxa"/>
            </w:tcMar>
          </w:tcPr>
          <w:p w14:paraId="4B89F3A7" w14:textId="6C15F94F" w:rsidR="00D925DC" w:rsidRPr="00C41D95" w:rsidRDefault="00D925DC" w:rsidP="00D925DC">
            <w:pPr>
              <w:spacing w:before="120" w:after="120"/>
              <w:rPr>
                <w:bCs/>
              </w:rPr>
            </w:pPr>
            <w:r w:rsidRPr="00C41D95">
              <w:rPr>
                <w:bCs/>
              </w:rPr>
              <w:sym w:font="Symbol" w:char="F0BE"/>
            </w:r>
          </w:p>
        </w:tc>
        <w:tc>
          <w:tcPr>
            <w:tcW w:w="3333" w:type="pct"/>
            <w:shd w:val="clear" w:color="auto" w:fill="auto"/>
            <w:tcMar>
              <w:left w:w="0" w:type="dxa"/>
              <w:right w:w="0" w:type="dxa"/>
            </w:tcMar>
          </w:tcPr>
          <w:p w14:paraId="06553AFE" w14:textId="4D5E0D67" w:rsidR="00D925DC" w:rsidRDefault="00D925DC">
            <w:pPr>
              <w:spacing w:before="120" w:after="120"/>
              <w:jc w:val="both"/>
              <w:rPr>
                <w:bCs/>
                <w:highlight w:val="yellow"/>
              </w:rPr>
            </w:pPr>
            <w:r w:rsidRPr="00B8596F">
              <w:rPr>
                <w:bCs/>
              </w:rPr>
              <w:t>электропогружные установки</w:t>
            </w:r>
            <w:r w:rsidR="004C662F">
              <w:rPr>
                <w:bCs/>
              </w:rPr>
              <w:t>.</w:t>
            </w:r>
          </w:p>
        </w:tc>
      </w:tr>
    </w:tbl>
    <w:p w14:paraId="0BFA8476" w14:textId="04F43986" w:rsidR="0052675B" w:rsidRPr="00824CE1" w:rsidRDefault="0052675B" w:rsidP="00824CE1">
      <w:pPr>
        <w:sectPr w:rsidR="0052675B" w:rsidRPr="00824CE1" w:rsidSect="00DF31B2">
          <w:headerReference w:type="even" r:id="rId14"/>
          <w:footerReference w:type="default" r:id="rId15"/>
          <w:headerReference w:type="first" r:id="rId16"/>
          <w:pgSz w:w="11906" w:h="16838" w:code="9"/>
          <w:pgMar w:top="567" w:right="1021" w:bottom="567" w:left="1247" w:header="737" w:footer="680" w:gutter="0"/>
          <w:cols w:space="708"/>
          <w:docGrid w:linePitch="360"/>
        </w:sectPr>
      </w:pPr>
    </w:p>
    <w:p w14:paraId="12C75D7F" w14:textId="455A2015" w:rsidR="004C2437" w:rsidRPr="00E474BA" w:rsidRDefault="00182FE2">
      <w:pPr>
        <w:pStyle w:val="10"/>
      </w:pPr>
      <w:bookmarkStart w:id="29" w:name="_Toc170464305"/>
      <w:r w:rsidRPr="00E474BA">
        <w:t>3.</w:t>
      </w:r>
      <w:bookmarkStart w:id="30" w:name="_Toc463275648"/>
      <w:bookmarkStart w:id="31" w:name="_Toc149983195"/>
      <w:bookmarkStart w:id="32" w:name="_Toc149985389"/>
      <w:bookmarkEnd w:id="26"/>
      <w:bookmarkEnd w:id="27"/>
      <w:bookmarkEnd w:id="28"/>
      <w:r w:rsidR="00A12380">
        <w:t xml:space="preserve"> ПЛАНИРОВАНИЕ РАБОТ</w:t>
      </w:r>
      <w:bookmarkEnd w:id="29"/>
    </w:p>
    <w:p w14:paraId="302AD01F" w14:textId="77777777" w:rsidR="006F2C4D" w:rsidRPr="006F2C4D" w:rsidRDefault="006F2C4D" w:rsidP="001F4D58">
      <w:pPr>
        <w:pStyle w:val="20"/>
      </w:pPr>
      <w:bookmarkStart w:id="33" w:name="_Toc2332577"/>
      <w:bookmarkStart w:id="34" w:name="_Toc399754398"/>
      <w:bookmarkStart w:id="35" w:name="_Toc516653189"/>
      <w:bookmarkStart w:id="36" w:name="_Toc170464306"/>
      <w:r w:rsidRPr="006F2C4D">
        <w:t>3.1. ОБЩИЕ ТРЕБОВАНИЯ К ТЕХНОЛОГИИ ГЛУШЕНИЯ</w:t>
      </w:r>
      <w:bookmarkEnd w:id="33"/>
      <w:bookmarkEnd w:id="34"/>
      <w:bookmarkEnd w:id="35"/>
      <w:bookmarkEnd w:id="36"/>
    </w:p>
    <w:p w14:paraId="757F05A8" w14:textId="0BED6E52" w:rsidR="006F2C4D" w:rsidRDefault="006F2C4D" w:rsidP="00C41D95">
      <w:pPr>
        <w:pStyle w:val="aff0"/>
        <w:numPr>
          <w:ilvl w:val="0"/>
          <w:numId w:val="5"/>
        </w:numPr>
        <w:autoSpaceDE w:val="0"/>
        <w:autoSpaceDN w:val="0"/>
        <w:adjustRightInd w:val="0"/>
        <w:spacing w:before="240"/>
        <w:ind w:left="0" w:firstLine="0"/>
        <w:contextualSpacing w:val="0"/>
        <w:jc w:val="both"/>
      </w:pPr>
      <w:r>
        <w:t>Использование жидкости глушения на нефтяной основе рекомендуется в добывающих скважинах с продуктивными пластами, имеющими значение коэффициента аномальности пластового давления ниже 1,0.</w:t>
      </w:r>
    </w:p>
    <w:p w14:paraId="2508FA6A" w14:textId="384CE4ED" w:rsidR="006F2C4D" w:rsidRDefault="006F2C4D" w:rsidP="00C41D95">
      <w:pPr>
        <w:pStyle w:val="aff0"/>
        <w:numPr>
          <w:ilvl w:val="0"/>
          <w:numId w:val="5"/>
        </w:numPr>
        <w:autoSpaceDE w:val="0"/>
        <w:autoSpaceDN w:val="0"/>
        <w:adjustRightInd w:val="0"/>
        <w:spacing w:before="240"/>
        <w:ind w:left="0" w:firstLine="0"/>
        <w:contextualSpacing w:val="0"/>
        <w:jc w:val="both"/>
      </w:pPr>
      <w:r>
        <w:rPr>
          <w:lang w:eastAsia="ru-RU"/>
        </w:rPr>
        <w:t>Перед началом проведения работ по ТКРС скважина должна быть заглушена в порядке, установленном планом работ. Плотность и количество раствора, цикличность глушения определяются</w:t>
      </w:r>
      <w:r w:rsidR="002F0F26">
        <w:rPr>
          <w:lang w:eastAsia="ru-RU"/>
        </w:rPr>
        <w:t xml:space="preserve"> </w:t>
      </w:r>
      <w:r w:rsidR="004C662F">
        <w:rPr>
          <w:lang w:eastAsia="ru-RU"/>
        </w:rPr>
        <w:t>работниками ГС</w:t>
      </w:r>
      <w:r w:rsidR="002F0F26">
        <w:rPr>
          <w:lang w:eastAsia="ru-RU"/>
        </w:rPr>
        <w:t xml:space="preserve"> </w:t>
      </w:r>
      <w:r>
        <w:rPr>
          <w:lang w:eastAsia="ru-RU"/>
        </w:rPr>
        <w:t>и отражаются в плане работ. Глушению подлежат все скважины с пластовым давлением выше гидростатического и скважины, в которых (согласно выполненным расчетам) сохраняются условия фонтанирования или газонефтеводопроявлений при пластовых давлениях ниже гидростатического.</w:t>
      </w:r>
    </w:p>
    <w:p w14:paraId="647B7C10" w14:textId="5FA55BB4" w:rsidR="006F2C4D" w:rsidRDefault="006F2C4D" w:rsidP="00C41D95">
      <w:pPr>
        <w:pStyle w:val="aff0"/>
        <w:numPr>
          <w:ilvl w:val="0"/>
          <w:numId w:val="5"/>
        </w:numPr>
        <w:autoSpaceDE w:val="0"/>
        <w:autoSpaceDN w:val="0"/>
        <w:adjustRightInd w:val="0"/>
        <w:spacing w:before="240"/>
        <w:ind w:left="0" w:firstLine="0"/>
        <w:contextualSpacing w:val="0"/>
        <w:jc w:val="both"/>
      </w:pPr>
      <w:r>
        <w:rPr>
          <w:lang w:eastAsia="ru-RU"/>
        </w:rPr>
        <w:t>При глушении скважин, в продукции которых содержится сернистый водород, создающий угрозу сульфидно-коррозионного растрескивания металла обсадных труб, оборудования и лифтовых колонн, необходимо использовать жидкость глушения, содержащую нейтрализатор сернистого водорода.</w:t>
      </w:r>
    </w:p>
    <w:p w14:paraId="70535D8F" w14:textId="0BADDD8E" w:rsidR="006F2C4D" w:rsidRDefault="006F2C4D" w:rsidP="00C41D95">
      <w:pPr>
        <w:pStyle w:val="aff0"/>
        <w:numPr>
          <w:ilvl w:val="0"/>
          <w:numId w:val="5"/>
        </w:numPr>
        <w:spacing w:before="240"/>
        <w:ind w:left="0" w:firstLine="0"/>
        <w:contextualSpacing w:val="0"/>
        <w:jc w:val="both"/>
        <w:rPr>
          <w:lang w:eastAsia="ru-RU"/>
        </w:rPr>
      </w:pPr>
      <w:r>
        <w:rPr>
          <w:lang w:eastAsia="ru-RU"/>
        </w:rPr>
        <w:t>Проведение ТРС (КРС) без предварительного глушения разрешается на скважинах, оборудованных клапанами</w:t>
      </w:r>
      <w:r w:rsidR="002E584A">
        <w:rPr>
          <w:lang w:eastAsia="ru-RU"/>
        </w:rPr>
        <w:t>-отсекателями, и на скважинах с</w:t>
      </w:r>
      <w:r>
        <w:rPr>
          <w:lang w:eastAsia="ru-RU"/>
        </w:rPr>
        <w:t xml:space="preserve"> горно-геологическими условиями, исключающими возможность самопроизвольного поступления пластового флюида к устью скважины. Перечень таких скважин по месторождениям (или их отдельным участкам) утверждается </w:t>
      </w:r>
      <w:r w:rsidR="00C41D95">
        <w:t>заместителем генерального директора – главным геолого</w:t>
      </w:r>
      <w:r w:rsidR="001F0004">
        <w:t>м</w:t>
      </w:r>
      <w:r>
        <w:rPr>
          <w:lang w:eastAsia="ru-RU"/>
        </w:rPr>
        <w:t xml:space="preserve"> ООО «Славнефть-Красноярскнефтегаз».</w:t>
      </w:r>
    </w:p>
    <w:p w14:paraId="4939186E" w14:textId="09C303FB" w:rsidR="006F2C4D" w:rsidRDefault="006F2C4D" w:rsidP="00C41D95">
      <w:pPr>
        <w:pStyle w:val="aff0"/>
        <w:widowControl w:val="0"/>
        <w:numPr>
          <w:ilvl w:val="0"/>
          <w:numId w:val="5"/>
        </w:numPr>
        <w:autoSpaceDE w:val="0"/>
        <w:autoSpaceDN w:val="0"/>
        <w:adjustRightInd w:val="0"/>
        <w:spacing w:before="240"/>
        <w:ind w:left="0" w:firstLine="0"/>
        <w:contextualSpacing w:val="0"/>
        <w:jc w:val="both"/>
      </w:pPr>
      <w:r>
        <w:t>Пластовое давление, указанное в плане, должно быть замерено не позднее</w:t>
      </w:r>
      <w:r w:rsidR="00C41D95">
        <w:t>:</w:t>
      </w:r>
    </w:p>
    <w:p w14:paraId="2E6B19F1" w14:textId="77777777" w:rsidR="006F2C4D" w:rsidRDefault="006F2C4D" w:rsidP="00C41D95">
      <w:pPr>
        <w:numPr>
          <w:ilvl w:val="0"/>
          <w:numId w:val="4"/>
        </w:numPr>
        <w:tabs>
          <w:tab w:val="num" w:pos="692"/>
          <w:tab w:val="num" w:pos="1344"/>
        </w:tabs>
        <w:spacing w:before="60"/>
        <w:ind w:left="567" w:hanging="397"/>
        <w:jc w:val="both"/>
      </w:pPr>
      <w:r>
        <w:t>на скважинах 1, 2 категории - за 14 дней до начала глушения;</w:t>
      </w:r>
    </w:p>
    <w:p w14:paraId="5DCEEE31" w14:textId="77777777" w:rsidR="006F2C4D" w:rsidRDefault="006F2C4D" w:rsidP="00C41D95">
      <w:pPr>
        <w:numPr>
          <w:ilvl w:val="0"/>
          <w:numId w:val="4"/>
        </w:numPr>
        <w:tabs>
          <w:tab w:val="num" w:pos="692"/>
          <w:tab w:val="num" w:pos="1344"/>
        </w:tabs>
        <w:spacing w:before="60"/>
        <w:ind w:left="567" w:hanging="397"/>
        <w:jc w:val="both"/>
      </w:pPr>
      <w:r>
        <w:t>на скважине 3 категории - за 30 дней до начала глушения.</w:t>
      </w:r>
    </w:p>
    <w:p w14:paraId="6694BE1E" w14:textId="33F8B3F0" w:rsidR="006F2C4D" w:rsidRDefault="006F2C4D" w:rsidP="00C41D95">
      <w:pPr>
        <w:pStyle w:val="aff0"/>
        <w:widowControl w:val="0"/>
        <w:numPr>
          <w:ilvl w:val="0"/>
          <w:numId w:val="5"/>
        </w:numPr>
        <w:autoSpaceDE w:val="0"/>
        <w:autoSpaceDN w:val="0"/>
        <w:adjustRightInd w:val="0"/>
        <w:spacing w:before="240" w:after="240"/>
        <w:ind w:left="0" w:firstLine="0"/>
        <w:contextualSpacing w:val="0"/>
        <w:jc w:val="both"/>
      </w:pPr>
      <w:r>
        <w:t>При отсутствии возможности замера пластового давления по ремонтируемой скважине, указывается расчётное давление по карте изобар или по данным соседних скважин этого продуктивного горизонта или по уровню жидкости в скважине.</w:t>
      </w:r>
    </w:p>
    <w:p w14:paraId="734E6973" w14:textId="77777777" w:rsidR="006F2C4D" w:rsidRDefault="006F2C4D" w:rsidP="00C41D95">
      <w:pPr>
        <w:pStyle w:val="aff0"/>
        <w:numPr>
          <w:ilvl w:val="0"/>
          <w:numId w:val="5"/>
        </w:numPr>
        <w:autoSpaceDE w:val="0"/>
        <w:autoSpaceDN w:val="0"/>
        <w:adjustRightInd w:val="0"/>
        <w:spacing w:before="240" w:after="240"/>
        <w:ind w:left="0" w:firstLine="0"/>
        <w:contextualSpacing w:val="0"/>
        <w:jc w:val="both"/>
      </w:pPr>
      <w:r>
        <w:t>Жидкости глушения на нефтяной основе должны обеспечить надежное противодавление на продуктивный пласт, не допускающее появление ГНВП, а также сохранение коллекторских свойств продуктивного пласта с целью последующего быстрого освоения.</w:t>
      </w:r>
    </w:p>
    <w:p w14:paraId="56281F8B" w14:textId="77777777" w:rsidR="001D2469" w:rsidRPr="002640CB" w:rsidRDefault="001D2469" w:rsidP="001F4D58">
      <w:pPr>
        <w:pStyle w:val="20"/>
      </w:pPr>
      <w:bookmarkStart w:id="37" w:name="_Toc2332578"/>
      <w:bookmarkStart w:id="38" w:name="_Toc399754399"/>
      <w:bookmarkStart w:id="39" w:name="_Toc516653190"/>
      <w:bookmarkStart w:id="40" w:name="_Toc170464307"/>
      <w:bookmarkStart w:id="41" w:name="_Toc54621681"/>
      <w:bookmarkEnd w:id="30"/>
      <w:r w:rsidRPr="002640CB">
        <w:t>3.2. ПОРЯДОК ОФОРМЛЕНИЯ ДОКУМЕНТОВ НА ПРОВЕДЕНИЕ РАБОТ ПО ГЛУШЕНИЮ СКВАЖИН</w:t>
      </w:r>
      <w:bookmarkEnd w:id="37"/>
      <w:bookmarkEnd w:id="38"/>
      <w:bookmarkEnd w:id="39"/>
      <w:bookmarkEnd w:id="40"/>
    </w:p>
    <w:p w14:paraId="5C4EF83A" w14:textId="77777777" w:rsidR="001D2469" w:rsidRDefault="001D2469" w:rsidP="00C41D95">
      <w:pPr>
        <w:widowControl w:val="0"/>
        <w:autoSpaceDE w:val="0"/>
        <w:autoSpaceDN w:val="0"/>
        <w:adjustRightInd w:val="0"/>
        <w:jc w:val="both"/>
      </w:pPr>
      <w:r>
        <w:t>3.2.1.</w:t>
      </w:r>
      <w:r>
        <w:tab/>
        <w:t>При передаче скважины в ремонт, ведущим технологом ТС УНП (при проведении ТРС) и ведущим специалистом ГС УНП (при проведении КРС) оформляется наряд-заказ на ремонт скважины, в котором обязательно указываются следующие необходимые для глушения данные по скважине:</w:t>
      </w:r>
    </w:p>
    <w:p w14:paraId="5C95B604" w14:textId="77777777" w:rsidR="001D2469" w:rsidRDefault="001D2469" w:rsidP="00C41D95">
      <w:pPr>
        <w:numPr>
          <w:ilvl w:val="0"/>
          <w:numId w:val="4"/>
        </w:numPr>
        <w:tabs>
          <w:tab w:val="num" w:pos="692"/>
          <w:tab w:val="num" w:pos="1344"/>
        </w:tabs>
        <w:spacing w:before="60"/>
        <w:ind w:left="567" w:hanging="397"/>
        <w:jc w:val="both"/>
      </w:pPr>
      <w:r>
        <w:t>дата начала и окончания бурения;</w:t>
      </w:r>
    </w:p>
    <w:p w14:paraId="76749556" w14:textId="77777777" w:rsidR="001D2469" w:rsidRDefault="001D2469" w:rsidP="00C41D95">
      <w:pPr>
        <w:numPr>
          <w:ilvl w:val="0"/>
          <w:numId w:val="4"/>
        </w:numPr>
        <w:tabs>
          <w:tab w:val="num" w:pos="692"/>
          <w:tab w:val="num" w:pos="1344"/>
        </w:tabs>
        <w:spacing w:before="60"/>
        <w:ind w:left="567" w:hanging="397"/>
        <w:jc w:val="both"/>
      </w:pPr>
      <w:r>
        <w:t>способ эксплуатации;</w:t>
      </w:r>
    </w:p>
    <w:p w14:paraId="7191F4EE" w14:textId="77777777" w:rsidR="001D2469" w:rsidRDefault="001D2469" w:rsidP="00C41D95">
      <w:pPr>
        <w:numPr>
          <w:ilvl w:val="0"/>
          <w:numId w:val="4"/>
        </w:numPr>
        <w:tabs>
          <w:tab w:val="num" w:pos="692"/>
          <w:tab w:val="num" w:pos="1344"/>
        </w:tabs>
        <w:spacing w:before="60"/>
        <w:ind w:left="567" w:hanging="397"/>
        <w:jc w:val="both"/>
      </w:pPr>
      <w:r>
        <w:t>категория опасности скважины;</w:t>
      </w:r>
    </w:p>
    <w:p w14:paraId="076E55DC" w14:textId="77777777" w:rsidR="001D2469" w:rsidRDefault="001D2469" w:rsidP="00C41D95">
      <w:pPr>
        <w:numPr>
          <w:ilvl w:val="0"/>
          <w:numId w:val="4"/>
        </w:numPr>
        <w:tabs>
          <w:tab w:val="num" w:pos="692"/>
          <w:tab w:val="num" w:pos="1344"/>
        </w:tabs>
        <w:spacing w:before="60"/>
        <w:ind w:left="567" w:hanging="397"/>
        <w:jc w:val="both"/>
      </w:pPr>
      <w:r>
        <w:t xml:space="preserve">наличие и содержание </w:t>
      </w:r>
      <w:r w:rsidRPr="00C41D95">
        <w:t>H</w:t>
      </w:r>
      <w:r>
        <w:t>2</w:t>
      </w:r>
      <w:r w:rsidRPr="00C41D95">
        <w:t>S</w:t>
      </w:r>
      <w:r>
        <w:t xml:space="preserve"> в скважинной продукции;</w:t>
      </w:r>
    </w:p>
    <w:p w14:paraId="2EE09517" w14:textId="77777777" w:rsidR="001D2469" w:rsidRDefault="001D2469" w:rsidP="00C41D95">
      <w:pPr>
        <w:numPr>
          <w:ilvl w:val="0"/>
          <w:numId w:val="4"/>
        </w:numPr>
        <w:tabs>
          <w:tab w:val="num" w:pos="692"/>
          <w:tab w:val="num" w:pos="1344"/>
        </w:tabs>
        <w:spacing w:before="60"/>
        <w:ind w:left="567" w:hanging="397"/>
        <w:jc w:val="both"/>
      </w:pPr>
      <w:r>
        <w:t>газовый фактор;</w:t>
      </w:r>
    </w:p>
    <w:p w14:paraId="78C467B9" w14:textId="77777777" w:rsidR="001D2469" w:rsidRDefault="001D2469" w:rsidP="00C41D95">
      <w:pPr>
        <w:numPr>
          <w:ilvl w:val="0"/>
          <w:numId w:val="4"/>
        </w:numPr>
        <w:tabs>
          <w:tab w:val="num" w:pos="692"/>
          <w:tab w:val="num" w:pos="1344"/>
        </w:tabs>
        <w:spacing w:before="60"/>
        <w:ind w:left="567" w:hanging="397"/>
        <w:jc w:val="both"/>
      </w:pPr>
      <w:r>
        <w:t>пластовое давление и дата замера, с указанием, что гидростатическое давление столба жидкости глушения на нефтяной основе обеспечит надежное (не менее чем с пятипроцентным запасом) противодавление на пласт;</w:t>
      </w:r>
    </w:p>
    <w:p w14:paraId="21CC1247" w14:textId="77777777" w:rsidR="001D2469" w:rsidRDefault="001D2469" w:rsidP="00C41D95">
      <w:pPr>
        <w:numPr>
          <w:ilvl w:val="0"/>
          <w:numId w:val="4"/>
        </w:numPr>
        <w:tabs>
          <w:tab w:val="num" w:pos="692"/>
          <w:tab w:val="num" w:pos="1344"/>
        </w:tabs>
        <w:spacing w:before="60"/>
        <w:ind w:left="567" w:hanging="397"/>
        <w:jc w:val="both"/>
      </w:pPr>
      <w:r>
        <w:t>наличие циркуляции в скважине;</w:t>
      </w:r>
    </w:p>
    <w:p w14:paraId="2CE60131" w14:textId="77777777" w:rsidR="001D2469" w:rsidRDefault="001D2469" w:rsidP="00C41D95">
      <w:pPr>
        <w:numPr>
          <w:ilvl w:val="0"/>
          <w:numId w:val="4"/>
        </w:numPr>
        <w:tabs>
          <w:tab w:val="num" w:pos="692"/>
          <w:tab w:val="num" w:pos="1344"/>
        </w:tabs>
        <w:spacing w:before="60"/>
        <w:ind w:left="567" w:hanging="397"/>
        <w:jc w:val="both"/>
      </w:pPr>
      <w:r>
        <w:t>сведения о конструкции скважины (диаметр, толщина стенки, марка стали, давление опрессовки обсадных колонн и глубина спуска);</w:t>
      </w:r>
    </w:p>
    <w:p w14:paraId="0EC86EA6" w14:textId="77777777" w:rsidR="001D2469" w:rsidRDefault="001D2469" w:rsidP="00C41D95">
      <w:pPr>
        <w:numPr>
          <w:ilvl w:val="0"/>
          <w:numId w:val="4"/>
        </w:numPr>
        <w:tabs>
          <w:tab w:val="num" w:pos="692"/>
          <w:tab w:val="num" w:pos="1344"/>
        </w:tabs>
        <w:spacing w:before="60"/>
        <w:ind w:left="567" w:hanging="397"/>
        <w:jc w:val="both"/>
      </w:pPr>
      <w:r>
        <w:t>диаметр эксплуатационной колонны;</w:t>
      </w:r>
    </w:p>
    <w:p w14:paraId="3A499279" w14:textId="77777777" w:rsidR="001D2469" w:rsidRDefault="001D2469" w:rsidP="00C41D95">
      <w:pPr>
        <w:numPr>
          <w:ilvl w:val="0"/>
          <w:numId w:val="4"/>
        </w:numPr>
        <w:tabs>
          <w:tab w:val="num" w:pos="692"/>
          <w:tab w:val="num" w:pos="1344"/>
        </w:tabs>
        <w:spacing w:before="60"/>
        <w:ind w:left="567" w:hanging="397"/>
        <w:jc w:val="both"/>
      </w:pPr>
      <w:r>
        <w:t>давление опрессовки эксплуатационной колонны;</w:t>
      </w:r>
    </w:p>
    <w:p w14:paraId="33850054" w14:textId="77777777" w:rsidR="001D2469" w:rsidRDefault="001D2469" w:rsidP="00C41D95">
      <w:pPr>
        <w:numPr>
          <w:ilvl w:val="0"/>
          <w:numId w:val="4"/>
        </w:numPr>
        <w:tabs>
          <w:tab w:val="num" w:pos="692"/>
          <w:tab w:val="num" w:pos="1344"/>
        </w:tabs>
        <w:spacing w:before="60"/>
        <w:ind w:left="567" w:hanging="397"/>
        <w:jc w:val="both"/>
      </w:pPr>
      <w:r>
        <w:t>сведения о межколонных давлениях;</w:t>
      </w:r>
    </w:p>
    <w:p w14:paraId="106A5E3A" w14:textId="77777777" w:rsidR="001D2469" w:rsidRDefault="001D2469" w:rsidP="00C41D95">
      <w:pPr>
        <w:numPr>
          <w:ilvl w:val="0"/>
          <w:numId w:val="4"/>
        </w:numPr>
        <w:tabs>
          <w:tab w:val="num" w:pos="692"/>
          <w:tab w:val="num" w:pos="1344"/>
        </w:tabs>
        <w:spacing w:before="60"/>
        <w:ind w:left="567" w:hanging="397"/>
        <w:jc w:val="both"/>
      </w:pPr>
      <w:r>
        <w:t>интервал перфорации или интервал открытого ствола;</w:t>
      </w:r>
    </w:p>
    <w:p w14:paraId="5BAD8407" w14:textId="77777777" w:rsidR="001D2469" w:rsidRDefault="001D2469" w:rsidP="00C41D95">
      <w:pPr>
        <w:numPr>
          <w:ilvl w:val="0"/>
          <w:numId w:val="4"/>
        </w:numPr>
        <w:tabs>
          <w:tab w:val="num" w:pos="692"/>
          <w:tab w:val="num" w:pos="1344"/>
        </w:tabs>
        <w:spacing w:before="60"/>
        <w:ind w:left="567" w:hanging="397"/>
        <w:jc w:val="both"/>
      </w:pPr>
      <w:r>
        <w:t>глубина пласта по вертикали;</w:t>
      </w:r>
    </w:p>
    <w:p w14:paraId="2AAED9C9" w14:textId="77777777" w:rsidR="001D2469" w:rsidRDefault="001D2469" w:rsidP="00C41D95">
      <w:pPr>
        <w:numPr>
          <w:ilvl w:val="0"/>
          <w:numId w:val="4"/>
        </w:numPr>
        <w:tabs>
          <w:tab w:val="num" w:pos="692"/>
          <w:tab w:val="num" w:pos="1344"/>
        </w:tabs>
        <w:spacing w:before="60"/>
        <w:ind w:left="567" w:hanging="397"/>
        <w:jc w:val="both"/>
      </w:pPr>
      <w:r>
        <w:t xml:space="preserve">искусственный забой; </w:t>
      </w:r>
    </w:p>
    <w:p w14:paraId="10E5B450" w14:textId="77777777" w:rsidR="001D2469" w:rsidRDefault="001D2469" w:rsidP="00C41D95">
      <w:pPr>
        <w:numPr>
          <w:ilvl w:val="0"/>
          <w:numId w:val="4"/>
        </w:numPr>
        <w:tabs>
          <w:tab w:val="num" w:pos="692"/>
          <w:tab w:val="num" w:pos="1344"/>
        </w:tabs>
        <w:spacing w:before="60"/>
        <w:ind w:left="567" w:hanging="397"/>
        <w:jc w:val="both"/>
      </w:pPr>
      <w:r>
        <w:t>текущий забой.</w:t>
      </w:r>
    </w:p>
    <w:p w14:paraId="57430EB1" w14:textId="77777777" w:rsidR="001D2469" w:rsidRDefault="001D2469" w:rsidP="00C41D95">
      <w:pPr>
        <w:numPr>
          <w:ilvl w:val="0"/>
          <w:numId w:val="4"/>
        </w:numPr>
        <w:tabs>
          <w:tab w:val="num" w:pos="692"/>
          <w:tab w:val="num" w:pos="1344"/>
        </w:tabs>
        <w:spacing w:before="60"/>
        <w:ind w:left="567" w:hanging="397"/>
        <w:jc w:val="both"/>
      </w:pPr>
      <w:r>
        <w:t>глубина спуска пакера и его состояние (распакерован или нет, открыт или закрыт циркуляционный клапан), глубины спуска;</w:t>
      </w:r>
    </w:p>
    <w:p w14:paraId="42978DE4" w14:textId="77777777" w:rsidR="001D2469" w:rsidRDefault="001D2469" w:rsidP="00C41D95">
      <w:pPr>
        <w:numPr>
          <w:ilvl w:val="0"/>
          <w:numId w:val="4"/>
        </w:numPr>
        <w:tabs>
          <w:tab w:val="num" w:pos="692"/>
          <w:tab w:val="num" w:pos="1344"/>
        </w:tabs>
        <w:spacing w:before="60"/>
        <w:ind w:left="567" w:hanging="397"/>
        <w:jc w:val="both"/>
      </w:pPr>
      <w:r>
        <w:t>глубина спуска НКТ или приема насоса;</w:t>
      </w:r>
    </w:p>
    <w:p w14:paraId="4B2B4BC1" w14:textId="77777777" w:rsidR="001D2469" w:rsidRDefault="001D2469" w:rsidP="00C41D95">
      <w:pPr>
        <w:numPr>
          <w:ilvl w:val="0"/>
          <w:numId w:val="4"/>
        </w:numPr>
        <w:tabs>
          <w:tab w:val="num" w:pos="692"/>
          <w:tab w:val="num" w:pos="1344"/>
        </w:tabs>
        <w:spacing w:before="60"/>
        <w:ind w:left="567" w:hanging="397"/>
        <w:jc w:val="both"/>
      </w:pPr>
      <w:r>
        <w:t>дебит скважины;</w:t>
      </w:r>
    </w:p>
    <w:p w14:paraId="5706027B" w14:textId="77777777" w:rsidR="001D2469" w:rsidRDefault="001D2469" w:rsidP="00C41D95">
      <w:pPr>
        <w:numPr>
          <w:ilvl w:val="0"/>
          <w:numId w:val="4"/>
        </w:numPr>
        <w:tabs>
          <w:tab w:val="num" w:pos="692"/>
          <w:tab w:val="num" w:pos="1344"/>
        </w:tabs>
        <w:spacing w:before="60"/>
        <w:ind w:left="567" w:hanging="397"/>
        <w:jc w:val="both"/>
      </w:pPr>
      <w:r>
        <w:t>плотность (удельный вес) пластовой воды, удельный вес флюида;</w:t>
      </w:r>
    </w:p>
    <w:p w14:paraId="1C99FA95" w14:textId="77777777" w:rsidR="001D2469" w:rsidRDefault="001D2469" w:rsidP="00C41D95">
      <w:pPr>
        <w:numPr>
          <w:ilvl w:val="0"/>
          <w:numId w:val="4"/>
        </w:numPr>
        <w:tabs>
          <w:tab w:val="num" w:pos="692"/>
          <w:tab w:val="num" w:pos="1344"/>
        </w:tabs>
        <w:spacing w:before="60"/>
        <w:ind w:left="567" w:hanging="397"/>
        <w:jc w:val="both"/>
      </w:pPr>
      <w:r>
        <w:t>% обводненности;</w:t>
      </w:r>
    </w:p>
    <w:p w14:paraId="5A2EEE0F" w14:textId="77777777" w:rsidR="001D2469" w:rsidRDefault="001D2469" w:rsidP="00C41D95">
      <w:pPr>
        <w:numPr>
          <w:ilvl w:val="0"/>
          <w:numId w:val="4"/>
        </w:numPr>
        <w:tabs>
          <w:tab w:val="num" w:pos="692"/>
          <w:tab w:val="num" w:pos="1344"/>
        </w:tabs>
        <w:spacing w:before="60"/>
        <w:ind w:left="567" w:hanging="397"/>
        <w:jc w:val="both"/>
      </w:pPr>
      <w:r>
        <w:t>расстояние от стола ротора до планшайбы.</w:t>
      </w:r>
    </w:p>
    <w:p w14:paraId="556F9DAC" w14:textId="77777777" w:rsidR="001D2469" w:rsidRDefault="001D2469" w:rsidP="00C41D95">
      <w:pPr>
        <w:widowControl w:val="0"/>
        <w:autoSpaceDE w:val="0"/>
        <w:autoSpaceDN w:val="0"/>
        <w:adjustRightInd w:val="0"/>
        <w:spacing w:before="240"/>
        <w:jc w:val="both"/>
      </w:pPr>
      <w:r>
        <w:t>3.2.2.</w:t>
      </w:r>
      <w:r>
        <w:tab/>
        <w:t>В плане работ (наряд-заказе) указывается жидкость глушения – на нефтяной основе, ее плотность, объем, а также возможность ее утилизации или повторного использования после окончания ремонта.</w:t>
      </w:r>
    </w:p>
    <w:p w14:paraId="3600C2BA" w14:textId="6282FE06" w:rsidR="001D2469" w:rsidRDefault="001D2469" w:rsidP="00C41D95">
      <w:pPr>
        <w:pStyle w:val="aff0"/>
        <w:widowControl w:val="0"/>
        <w:numPr>
          <w:ilvl w:val="2"/>
          <w:numId w:val="7"/>
        </w:numPr>
        <w:autoSpaceDE w:val="0"/>
        <w:autoSpaceDN w:val="0"/>
        <w:adjustRightInd w:val="0"/>
        <w:spacing w:before="240"/>
        <w:ind w:left="0" w:firstLine="0"/>
        <w:contextualSpacing w:val="0"/>
        <w:jc w:val="both"/>
      </w:pPr>
      <w:r>
        <w:t>Плотность и количество раствора, цикличность глушения определяются ведущим геологом ОРМ отражаются в наряд</w:t>
      </w:r>
      <w:r w:rsidR="00024F04">
        <w:t>е</w:t>
      </w:r>
      <w:r>
        <w:t>–заказе в соответствии с требованиями Методических указаний Компани</w:t>
      </w:r>
      <w:r w:rsidR="00A0228D">
        <w:t>и</w:t>
      </w:r>
      <w:r w:rsidR="00024F04">
        <w:t xml:space="preserve"> № П2-05.01 М-0027</w:t>
      </w:r>
      <w:r>
        <w:t xml:space="preserve"> «Приготовление и применение жидкостей глушения».</w:t>
      </w:r>
    </w:p>
    <w:p w14:paraId="563B1AFB" w14:textId="7E0F7C89" w:rsidR="001D2469" w:rsidRDefault="001D2469" w:rsidP="00C41D95">
      <w:pPr>
        <w:pStyle w:val="aff0"/>
        <w:numPr>
          <w:ilvl w:val="2"/>
          <w:numId w:val="7"/>
        </w:numPr>
        <w:autoSpaceDE w:val="0"/>
        <w:autoSpaceDN w:val="0"/>
        <w:adjustRightInd w:val="0"/>
        <w:spacing w:before="240"/>
        <w:ind w:left="0" w:firstLine="0"/>
        <w:contextualSpacing w:val="0"/>
        <w:jc w:val="both"/>
      </w:pPr>
      <w:r>
        <w:t>К наряд</w:t>
      </w:r>
      <w:r w:rsidR="00024F04">
        <w:t>у</w:t>
      </w:r>
      <w:r>
        <w:t xml:space="preserve">-заказу ТРС (КРС) прикладывается и является его неотъемлемой частью лист глушения </w:t>
      </w:r>
      <w:r w:rsidR="00375807">
        <w:t>по форме в соответствии с Р</w:t>
      </w:r>
      <w:r w:rsidR="00375807" w:rsidRPr="00A60144">
        <w:t>егламент</w:t>
      </w:r>
      <w:r w:rsidR="00375807">
        <w:t>ом</w:t>
      </w:r>
      <w:r w:rsidR="00375807" w:rsidRPr="00A60144">
        <w:t xml:space="preserve"> бизнес-процесса </w:t>
      </w:r>
      <w:r w:rsidR="00375807">
        <w:t>ООО «С</w:t>
      </w:r>
      <w:r w:rsidR="00375807" w:rsidRPr="00A60144">
        <w:t>лавнефть-</w:t>
      </w:r>
      <w:r w:rsidR="00375807">
        <w:t>К</w:t>
      </w:r>
      <w:r w:rsidR="00375807" w:rsidRPr="00A60144">
        <w:t>расноярскнефтегаз</w:t>
      </w:r>
      <w:r w:rsidR="00375807">
        <w:t>»</w:t>
      </w:r>
      <w:r w:rsidR="00375807" w:rsidRPr="00A60144">
        <w:t xml:space="preserve"> № </w:t>
      </w:r>
      <w:r w:rsidR="00375807">
        <w:t>П</w:t>
      </w:r>
      <w:r w:rsidR="00375807" w:rsidRPr="00A60144">
        <w:t xml:space="preserve">2-05.01 </w:t>
      </w:r>
      <w:r w:rsidR="00375807">
        <w:t>РГБП</w:t>
      </w:r>
      <w:r w:rsidR="00375807" w:rsidRPr="00A60144">
        <w:t xml:space="preserve">-0010 </w:t>
      </w:r>
      <w:r w:rsidR="00375807">
        <w:t>ЮЛ</w:t>
      </w:r>
      <w:r w:rsidR="00375807" w:rsidRPr="00A60144">
        <w:t xml:space="preserve">-428 </w:t>
      </w:r>
      <w:r w:rsidR="00375807">
        <w:t>«П</w:t>
      </w:r>
      <w:r w:rsidR="00375807" w:rsidRPr="00A60144">
        <w:t>роизводство текущего</w:t>
      </w:r>
      <w:r w:rsidR="00375807" w:rsidRPr="00770D37">
        <w:t>, капитального ремонта скважин</w:t>
      </w:r>
      <w:r w:rsidR="00375807">
        <w:t xml:space="preserve">». </w:t>
      </w:r>
    </w:p>
    <w:p w14:paraId="3486FEFA" w14:textId="19348F3E" w:rsidR="001D2469" w:rsidRDefault="001D2469" w:rsidP="00C41D95">
      <w:pPr>
        <w:pStyle w:val="aff0"/>
        <w:numPr>
          <w:ilvl w:val="2"/>
          <w:numId w:val="7"/>
        </w:numPr>
        <w:autoSpaceDE w:val="0"/>
        <w:autoSpaceDN w:val="0"/>
        <w:adjustRightInd w:val="0"/>
        <w:spacing w:before="240"/>
        <w:ind w:left="0" w:firstLine="0"/>
        <w:contextualSpacing w:val="0"/>
        <w:jc w:val="both"/>
      </w:pPr>
      <w:r>
        <w:t>Дополнительно кроме сведений, показанных в форме наряд-заказа</w:t>
      </w:r>
      <w:r w:rsidR="00024F04">
        <w:t>,</w:t>
      </w:r>
      <w:r>
        <w:t xml:space="preserve"> указывается следующая информация:</w:t>
      </w:r>
    </w:p>
    <w:p w14:paraId="39F096F6" w14:textId="77777777" w:rsidR="001D2469" w:rsidRDefault="001D2469" w:rsidP="00C41D95">
      <w:pPr>
        <w:pStyle w:val="aff0"/>
        <w:numPr>
          <w:ilvl w:val="3"/>
          <w:numId w:val="7"/>
        </w:numPr>
        <w:tabs>
          <w:tab w:val="left" w:pos="993"/>
        </w:tabs>
        <w:autoSpaceDE w:val="0"/>
        <w:autoSpaceDN w:val="0"/>
        <w:adjustRightInd w:val="0"/>
        <w:spacing w:before="240"/>
        <w:ind w:left="0" w:firstLine="0"/>
        <w:contextualSpacing w:val="0"/>
        <w:jc w:val="both"/>
      </w:pPr>
      <w:r>
        <w:t>Ведущим геологом ОРМ (в Листе глушения):</w:t>
      </w:r>
    </w:p>
    <w:p w14:paraId="5DDC228C" w14:textId="77777777" w:rsidR="001D2469" w:rsidRDefault="001D2469" w:rsidP="00C41D95">
      <w:pPr>
        <w:numPr>
          <w:ilvl w:val="0"/>
          <w:numId w:val="4"/>
        </w:numPr>
        <w:tabs>
          <w:tab w:val="num" w:pos="692"/>
          <w:tab w:val="num" w:pos="1344"/>
        </w:tabs>
        <w:spacing w:before="60"/>
        <w:ind w:left="567" w:hanging="397"/>
        <w:jc w:val="both"/>
      </w:pPr>
      <w:r>
        <w:t>способ глушения - опережающее либо при бригаде;</w:t>
      </w:r>
    </w:p>
    <w:p w14:paraId="61264420" w14:textId="77777777" w:rsidR="001D2469" w:rsidRDefault="001D2469" w:rsidP="00C41D95">
      <w:pPr>
        <w:numPr>
          <w:ilvl w:val="0"/>
          <w:numId w:val="4"/>
        </w:numPr>
        <w:tabs>
          <w:tab w:val="num" w:pos="692"/>
          <w:tab w:val="num" w:pos="1344"/>
        </w:tabs>
        <w:spacing w:before="60"/>
        <w:ind w:left="567" w:hanging="397"/>
        <w:jc w:val="both"/>
      </w:pPr>
      <w:r>
        <w:t>место налива подготовленной нефти, технической воды для технологических целей с указанием их плотности;</w:t>
      </w:r>
    </w:p>
    <w:p w14:paraId="141075B7" w14:textId="77777777" w:rsidR="001D2469" w:rsidRDefault="001D2469" w:rsidP="00C41D95">
      <w:pPr>
        <w:numPr>
          <w:ilvl w:val="0"/>
          <w:numId w:val="4"/>
        </w:numPr>
        <w:tabs>
          <w:tab w:val="num" w:pos="692"/>
          <w:tab w:val="num" w:pos="1344"/>
        </w:tabs>
        <w:spacing w:before="60"/>
        <w:ind w:left="567" w:hanging="397"/>
        <w:jc w:val="both"/>
      </w:pPr>
      <w:r>
        <w:t>цикличность глушения.</w:t>
      </w:r>
    </w:p>
    <w:p w14:paraId="5680AB25" w14:textId="7EDDC852" w:rsidR="001D2469" w:rsidRDefault="001D2469" w:rsidP="00C41D95">
      <w:pPr>
        <w:pStyle w:val="aff0"/>
        <w:numPr>
          <w:ilvl w:val="3"/>
          <w:numId w:val="7"/>
        </w:numPr>
        <w:autoSpaceDE w:val="0"/>
        <w:autoSpaceDN w:val="0"/>
        <w:adjustRightInd w:val="0"/>
        <w:spacing w:before="240"/>
        <w:ind w:left="0" w:firstLine="0"/>
        <w:contextualSpacing w:val="0"/>
        <w:jc w:val="both"/>
      </w:pPr>
      <w:r>
        <w:t>Ведущим технологом ТС УНП: место для утилизации нефтесодержащей жидкости (в наряд-заказе в планируемых объемах работ).</w:t>
      </w:r>
    </w:p>
    <w:p w14:paraId="21329717" w14:textId="01FC8858" w:rsidR="001D2469" w:rsidRDefault="001D2469" w:rsidP="00C41D95">
      <w:pPr>
        <w:pStyle w:val="aff0"/>
        <w:numPr>
          <w:ilvl w:val="2"/>
          <w:numId w:val="7"/>
        </w:numPr>
        <w:autoSpaceDE w:val="0"/>
        <w:autoSpaceDN w:val="0"/>
        <w:adjustRightInd w:val="0"/>
        <w:spacing w:before="240"/>
        <w:ind w:left="0" w:firstLine="0"/>
        <w:contextualSpacing w:val="0"/>
        <w:jc w:val="both"/>
      </w:pPr>
      <w:r>
        <w:t>Работы по откачке жидкостей в коллектор осуществляются в присутствии оператора ЦДНГ (по согласованию с ведущим технологом ТС УНП).</w:t>
      </w:r>
    </w:p>
    <w:p w14:paraId="2CDB0F5E" w14:textId="77777777" w:rsidR="001D2469" w:rsidRDefault="001D2469" w:rsidP="00C41D95">
      <w:pPr>
        <w:pStyle w:val="aff0"/>
        <w:numPr>
          <w:ilvl w:val="2"/>
          <w:numId w:val="7"/>
        </w:numPr>
        <w:autoSpaceDE w:val="0"/>
        <w:autoSpaceDN w:val="0"/>
        <w:adjustRightInd w:val="0"/>
        <w:spacing w:before="240"/>
        <w:ind w:left="0" w:firstLine="0"/>
        <w:contextualSpacing w:val="0"/>
        <w:jc w:val="both"/>
      </w:pPr>
      <w:r>
        <w:t>Замещение скважинной жидкости при глушении, промывка забоя скважины, вымыв бурового раствора, продуктов реакции кислоты, продуктов бурения скважины в коллектор запрещены. Данные операции проводятся на промывочную (желобную) емкость очистки и вывозятся в указанные места утилизации. Место утилизации указывает технолог ТС УНП (в наряд-заказе в планируемых объемах работ).</w:t>
      </w:r>
    </w:p>
    <w:p w14:paraId="6AE963F6" w14:textId="7E7F5998" w:rsidR="001D2469" w:rsidRDefault="001D2469" w:rsidP="00C41D95">
      <w:pPr>
        <w:widowControl w:val="0"/>
        <w:autoSpaceDE w:val="0"/>
        <w:autoSpaceDN w:val="0"/>
        <w:adjustRightInd w:val="0"/>
        <w:spacing w:before="240"/>
        <w:jc w:val="both"/>
      </w:pPr>
      <w:r>
        <w:t>3.2.8.</w:t>
      </w:r>
      <w:r>
        <w:tab/>
        <w:t>Порядок глушения фиксируется в вахтовом журнале бригады глушения при опережающем глушении, в вахтовом журнале ремонтной бригады, в Акте на глушение скважины</w:t>
      </w:r>
      <w:r w:rsidR="004F0868">
        <w:t>, который</w:t>
      </w:r>
      <w:r>
        <w:t xml:space="preserve"> </w:t>
      </w:r>
      <w:r w:rsidR="004F0868">
        <w:t xml:space="preserve">формируется </w:t>
      </w:r>
      <w:r w:rsidR="00F90541">
        <w:t>в соответствии с Р</w:t>
      </w:r>
      <w:r w:rsidR="00F90541" w:rsidRPr="00A60144">
        <w:t>егламент</w:t>
      </w:r>
      <w:r w:rsidR="00F90541">
        <w:t>ом</w:t>
      </w:r>
      <w:r w:rsidR="00F90541" w:rsidRPr="00A60144">
        <w:t xml:space="preserve"> бизнес-процесса </w:t>
      </w:r>
      <w:r w:rsidR="00F90541">
        <w:t>ООО</w:t>
      </w:r>
      <w:r w:rsidR="004C662F">
        <w:t> </w:t>
      </w:r>
      <w:r w:rsidR="00F90541">
        <w:t>«С</w:t>
      </w:r>
      <w:r w:rsidR="00F90541" w:rsidRPr="00A60144">
        <w:t>лавнефть-</w:t>
      </w:r>
      <w:r w:rsidR="00F90541">
        <w:t>К</w:t>
      </w:r>
      <w:r w:rsidR="00F90541" w:rsidRPr="00A60144">
        <w:t>расноярскнефтегаз</w:t>
      </w:r>
      <w:r w:rsidR="00F90541">
        <w:t>»</w:t>
      </w:r>
      <w:r w:rsidR="00F90541" w:rsidRPr="00A60144">
        <w:t xml:space="preserve"> № </w:t>
      </w:r>
      <w:r w:rsidR="00F90541">
        <w:t>П</w:t>
      </w:r>
      <w:r w:rsidR="00F90541" w:rsidRPr="00A60144">
        <w:t xml:space="preserve">2-05.01 </w:t>
      </w:r>
      <w:r w:rsidR="00F90541">
        <w:t>РГБП</w:t>
      </w:r>
      <w:r w:rsidR="00F90541" w:rsidRPr="00A60144">
        <w:t xml:space="preserve">-0010 </w:t>
      </w:r>
      <w:r w:rsidR="00F90541">
        <w:t>ЮЛ</w:t>
      </w:r>
      <w:r w:rsidR="00F90541" w:rsidRPr="00A60144">
        <w:t xml:space="preserve">-428 </w:t>
      </w:r>
      <w:r w:rsidR="00F90541">
        <w:t>«П</w:t>
      </w:r>
      <w:r w:rsidR="00F90541" w:rsidRPr="00A60144">
        <w:t>роизводство текущего</w:t>
      </w:r>
      <w:r w:rsidR="00F90541" w:rsidRPr="00770D37">
        <w:t>, капитального ремонта скважин</w:t>
      </w:r>
      <w:r w:rsidR="004F0868">
        <w:t>»</w:t>
      </w:r>
      <w:r>
        <w:t>, где указывается:</w:t>
      </w:r>
    </w:p>
    <w:p w14:paraId="16ACB3E7" w14:textId="77777777" w:rsidR="001D2469" w:rsidRDefault="001D2469" w:rsidP="00C41D95">
      <w:pPr>
        <w:pStyle w:val="afb"/>
        <w:numPr>
          <w:ilvl w:val="0"/>
          <w:numId w:val="8"/>
        </w:numPr>
        <w:spacing w:before="60" w:after="0"/>
        <w:ind w:left="567" w:hanging="397"/>
        <w:jc w:val="both"/>
        <w:rPr>
          <w:lang w:eastAsia="en-US"/>
        </w:rPr>
      </w:pPr>
      <w:r>
        <w:rPr>
          <w:lang w:eastAsia="en-US"/>
        </w:rPr>
        <w:t>дата и время разрядки скважины;</w:t>
      </w:r>
    </w:p>
    <w:p w14:paraId="7A7E6F2B" w14:textId="77777777" w:rsidR="001D2469" w:rsidRDefault="001D2469" w:rsidP="00C41D95">
      <w:pPr>
        <w:pStyle w:val="afb"/>
        <w:numPr>
          <w:ilvl w:val="0"/>
          <w:numId w:val="8"/>
        </w:numPr>
        <w:spacing w:before="60" w:after="0"/>
        <w:ind w:left="567" w:hanging="397"/>
        <w:jc w:val="both"/>
        <w:rPr>
          <w:lang w:eastAsia="en-US"/>
        </w:rPr>
      </w:pPr>
      <w:r>
        <w:rPr>
          <w:lang w:eastAsia="en-US"/>
        </w:rPr>
        <w:t>начальное и конечное давление разрядки скважины;</w:t>
      </w:r>
    </w:p>
    <w:p w14:paraId="5F7BC50C" w14:textId="77777777" w:rsidR="001D2469" w:rsidRDefault="001D2469" w:rsidP="00C41D95">
      <w:pPr>
        <w:pStyle w:val="afb"/>
        <w:numPr>
          <w:ilvl w:val="0"/>
          <w:numId w:val="8"/>
        </w:numPr>
        <w:spacing w:before="60" w:after="0"/>
        <w:ind w:left="567" w:hanging="397"/>
        <w:jc w:val="both"/>
        <w:rPr>
          <w:lang w:eastAsia="en-US"/>
        </w:rPr>
      </w:pPr>
      <w:r>
        <w:rPr>
          <w:lang w:eastAsia="en-US"/>
        </w:rPr>
        <w:t>дата и время начала глушения;</w:t>
      </w:r>
    </w:p>
    <w:p w14:paraId="2A434416" w14:textId="77777777" w:rsidR="001D2469" w:rsidRDefault="001D2469" w:rsidP="00C41D95">
      <w:pPr>
        <w:pStyle w:val="afb"/>
        <w:numPr>
          <w:ilvl w:val="0"/>
          <w:numId w:val="8"/>
        </w:numPr>
        <w:spacing w:before="60" w:after="0"/>
        <w:ind w:left="567" w:hanging="397"/>
        <w:jc w:val="both"/>
        <w:rPr>
          <w:lang w:eastAsia="en-US"/>
        </w:rPr>
      </w:pPr>
      <w:r>
        <w:rPr>
          <w:lang w:eastAsia="en-US"/>
        </w:rPr>
        <w:t>объем израсходованной жидкости глушения на нефтяной основе;</w:t>
      </w:r>
    </w:p>
    <w:p w14:paraId="7197DAF4" w14:textId="77777777" w:rsidR="001D2469" w:rsidRDefault="001D2469" w:rsidP="00C41D95">
      <w:pPr>
        <w:pStyle w:val="afb"/>
        <w:numPr>
          <w:ilvl w:val="0"/>
          <w:numId w:val="8"/>
        </w:numPr>
        <w:spacing w:before="60" w:after="0"/>
        <w:ind w:left="567" w:hanging="397"/>
        <w:jc w:val="both"/>
        <w:rPr>
          <w:lang w:eastAsia="en-US"/>
        </w:rPr>
      </w:pPr>
      <w:r>
        <w:rPr>
          <w:lang w:eastAsia="en-US"/>
        </w:rPr>
        <w:t>плотность (удельный вес) жидкости глушения на нефтяной основе;</w:t>
      </w:r>
    </w:p>
    <w:p w14:paraId="69B7B01C" w14:textId="77777777" w:rsidR="001D2469" w:rsidRDefault="001D2469" w:rsidP="00C41D95">
      <w:pPr>
        <w:pStyle w:val="afb"/>
        <w:numPr>
          <w:ilvl w:val="0"/>
          <w:numId w:val="8"/>
        </w:numPr>
        <w:spacing w:before="60" w:after="0"/>
        <w:ind w:left="567" w:hanging="397"/>
        <w:jc w:val="both"/>
        <w:rPr>
          <w:lang w:eastAsia="en-US"/>
        </w:rPr>
      </w:pPr>
      <w:r>
        <w:rPr>
          <w:lang w:eastAsia="en-US"/>
        </w:rPr>
        <w:t>наличие циркуляции в межтрубном пространстве.</w:t>
      </w:r>
    </w:p>
    <w:p w14:paraId="46EC0A8C" w14:textId="77777777" w:rsidR="001D2469" w:rsidRDefault="001D2469" w:rsidP="00C41D95">
      <w:pPr>
        <w:pStyle w:val="afb"/>
        <w:numPr>
          <w:ilvl w:val="0"/>
          <w:numId w:val="8"/>
        </w:numPr>
        <w:spacing w:before="60" w:after="0"/>
        <w:ind w:left="567" w:hanging="397"/>
        <w:jc w:val="both"/>
        <w:rPr>
          <w:lang w:eastAsia="en-US"/>
        </w:rPr>
      </w:pPr>
      <w:r>
        <w:rPr>
          <w:lang w:eastAsia="en-US"/>
        </w:rPr>
        <w:t>глушение в НКТ, затрубное пространство, изменения в ходе глушения;</w:t>
      </w:r>
    </w:p>
    <w:p w14:paraId="685D77AC" w14:textId="77777777" w:rsidR="001D2469" w:rsidRDefault="001D2469" w:rsidP="00C41D95">
      <w:pPr>
        <w:pStyle w:val="afb"/>
        <w:numPr>
          <w:ilvl w:val="0"/>
          <w:numId w:val="8"/>
        </w:numPr>
        <w:spacing w:before="60" w:after="0"/>
        <w:ind w:left="567" w:hanging="397"/>
        <w:jc w:val="both"/>
        <w:rPr>
          <w:lang w:eastAsia="en-US"/>
        </w:rPr>
      </w:pPr>
      <w:r>
        <w:rPr>
          <w:lang w:eastAsia="en-US"/>
        </w:rPr>
        <w:t>количество циклов глушения;</w:t>
      </w:r>
    </w:p>
    <w:p w14:paraId="64C4E104" w14:textId="77777777" w:rsidR="001D2469" w:rsidRDefault="001D2469" w:rsidP="00C41D95">
      <w:pPr>
        <w:pStyle w:val="afb"/>
        <w:numPr>
          <w:ilvl w:val="0"/>
          <w:numId w:val="8"/>
        </w:numPr>
        <w:spacing w:before="60" w:after="0"/>
        <w:ind w:left="567" w:hanging="397"/>
        <w:jc w:val="both"/>
        <w:rPr>
          <w:lang w:eastAsia="en-US"/>
        </w:rPr>
      </w:pPr>
      <w:r>
        <w:rPr>
          <w:lang w:eastAsia="en-US"/>
        </w:rPr>
        <w:t>время между циклами глушения;</w:t>
      </w:r>
    </w:p>
    <w:p w14:paraId="6FF946FE" w14:textId="77777777" w:rsidR="001D2469" w:rsidRDefault="001D2469" w:rsidP="00C41D95">
      <w:pPr>
        <w:pStyle w:val="afb"/>
        <w:numPr>
          <w:ilvl w:val="0"/>
          <w:numId w:val="8"/>
        </w:numPr>
        <w:spacing w:before="60" w:after="0"/>
        <w:ind w:left="567" w:hanging="397"/>
        <w:jc w:val="both"/>
        <w:rPr>
          <w:lang w:eastAsia="en-US"/>
        </w:rPr>
      </w:pPr>
      <w:r>
        <w:rPr>
          <w:lang w:eastAsia="en-US"/>
        </w:rPr>
        <w:t>объем жидкости глушения на нефтяной основе при каждом цикле глушения;</w:t>
      </w:r>
    </w:p>
    <w:p w14:paraId="492577BB" w14:textId="77777777" w:rsidR="001D2469" w:rsidRDefault="001D2469" w:rsidP="00C41D95">
      <w:pPr>
        <w:pStyle w:val="afb"/>
        <w:numPr>
          <w:ilvl w:val="0"/>
          <w:numId w:val="8"/>
        </w:numPr>
        <w:spacing w:before="60" w:after="0"/>
        <w:ind w:left="567" w:hanging="397"/>
        <w:jc w:val="both"/>
        <w:rPr>
          <w:lang w:eastAsia="en-US"/>
        </w:rPr>
      </w:pPr>
      <w:r>
        <w:rPr>
          <w:lang w:eastAsia="en-US"/>
        </w:rPr>
        <w:t>давление на агрегате Рнач глушения;</w:t>
      </w:r>
    </w:p>
    <w:p w14:paraId="3D6F2BB5" w14:textId="77777777" w:rsidR="001D2469" w:rsidRDefault="001D2469" w:rsidP="00C41D95">
      <w:pPr>
        <w:pStyle w:val="afb"/>
        <w:numPr>
          <w:ilvl w:val="0"/>
          <w:numId w:val="8"/>
        </w:numPr>
        <w:spacing w:before="60" w:after="0"/>
        <w:ind w:left="567" w:hanging="397"/>
        <w:jc w:val="both"/>
        <w:rPr>
          <w:lang w:eastAsia="en-US"/>
        </w:rPr>
      </w:pPr>
      <w:r>
        <w:rPr>
          <w:lang w:eastAsia="en-US"/>
        </w:rPr>
        <w:t>давление на агрегате Ркон глушения;</w:t>
      </w:r>
    </w:p>
    <w:p w14:paraId="6CEC925F" w14:textId="77777777" w:rsidR="001D2469" w:rsidRDefault="001D2469" w:rsidP="00C41D95">
      <w:pPr>
        <w:pStyle w:val="afb"/>
        <w:numPr>
          <w:ilvl w:val="0"/>
          <w:numId w:val="8"/>
        </w:numPr>
        <w:spacing w:before="60" w:after="0"/>
        <w:ind w:left="567" w:hanging="397"/>
        <w:jc w:val="both"/>
        <w:rPr>
          <w:lang w:eastAsia="en-US"/>
        </w:rPr>
      </w:pPr>
      <w:r>
        <w:rPr>
          <w:lang w:eastAsia="en-US"/>
        </w:rPr>
        <w:t>плотность и характер вытесняемой жидкости;</w:t>
      </w:r>
    </w:p>
    <w:p w14:paraId="4AB83BA0" w14:textId="77777777" w:rsidR="001D2469" w:rsidRDefault="001D2469" w:rsidP="00C41D95">
      <w:pPr>
        <w:pStyle w:val="afb"/>
        <w:numPr>
          <w:ilvl w:val="0"/>
          <w:numId w:val="8"/>
        </w:numPr>
        <w:spacing w:before="60" w:after="0"/>
        <w:ind w:left="567" w:hanging="397"/>
        <w:jc w:val="both"/>
        <w:rPr>
          <w:lang w:eastAsia="en-US"/>
        </w:rPr>
      </w:pPr>
      <w:r>
        <w:rPr>
          <w:lang w:eastAsia="en-US"/>
        </w:rPr>
        <w:t>давление на выходе Рнач, Ркон глушения;</w:t>
      </w:r>
    </w:p>
    <w:p w14:paraId="18D43F5F" w14:textId="77777777" w:rsidR="001D2469" w:rsidRDefault="001D2469" w:rsidP="00C41D95">
      <w:pPr>
        <w:pStyle w:val="afb"/>
        <w:numPr>
          <w:ilvl w:val="0"/>
          <w:numId w:val="8"/>
        </w:numPr>
        <w:spacing w:before="60" w:after="0"/>
        <w:ind w:left="567" w:hanging="397"/>
        <w:jc w:val="both"/>
        <w:rPr>
          <w:lang w:eastAsia="en-US"/>
        </w:rPr>
      </w:pPr>
      <w:r>
        <w:rPr>
          <w:lang w:eastAsia="en-US"/>
        </w:rPr>
        <w:t>конец глушения - время, дата;</w:t>
      </w:r>
    </w:p>
    <w:p w14:paraId="218FD59D" w14:textId="77777777" w:rsidR="001D2469" w:rsidRDefault="001D2469" w:rsidP="00C41D95">
      <w:pPr>
        <w:pStyle w:val="afb"/>
        <w:numPr>
          <w:ilvl w:val="0"/>
          <w:numId w:val="8"/>
        </w:numPr>
        <w:spacing w:before="60" w:after="0"/>
        <w:ind w:left="567" w:hanging="397"/>
        <w:jc w:val="both"/>
        <w:rPr>
          <w:lang w:eastAsia="en-US"/>
        </w:rPr>
      </w:pPr>
      <w:r>
        <w:rPr>
          <w:lang w:eastAsia="en-US"/>
        </w:rPr>
        <w:t>избыточное давление и наличие циркуляции в межколонном пространстве;</w:t>
      </w:r>
    </w:p>
    <w:p w14:paraId="2602A10F" w14:textId="77777777" w:rsidR="001D2469" w:rsidRDefault="001D2469" w:rsidP="00C41D95">
      <w:pPr>
        <w:pStyle w:val="afb"/>
        <w:numPr>
          <w:ilvl w:val="0"/>
          <w:numId w:val="8"/>
        </w:numPr>
        <w:spacing w:before="60" w:after="0"/>
        <w:ind w:left="567" w:hanging="397"/>
        <w:jc w:val="both"/>
        <w:rPr>
          <w:lang w:eastAsia="en-US"/>
        </w:rPr>
      </w:pPr>
      <w:r>
        <w:rPr>
          <w:lang w:eastAsia="en-US"/>
        </w:rPr>
        <w:t>время технологического отстоя, избыточные давления Рнач, Ркон;</w:t>
      </w:r>
    </w:p>
    <w:p w14:paraId="4DE978B1" w14:textId="77777777" w:rsidR="001D2469" w:rsidRDefault="001D2469" w:rsidP="00C41D95">
      <w:pPr>
        <w:pStyle w:val="afb"/>
        <w:numPr>
          <w:ilvl w:val="0"/>
          <w:numId w:val="8"/>
        </w:numPr>
        <w:spacing w:before="60" w:after="0"/>
        <w:ind w:left="567" w:hanging="397"/>
        <w:jc w:val="both"/>
        <w:rPr>
          <w:lang w:eastAsia="en-US"/>
        </w:rPr>
      </w:pPr>
      <w:r>
        <w:rPr>
          <w:lang w:eastAsia="en-US"/>
        </w:rPr>
        <w:t>кто проводил операцию по глушению;</w:t>
      </w:r>
    </w:p>
    <w:p w14:paraId="10C7F9A4" w14:textId="77777777" w:rsidR="001D2469" w:rsidRDefault="001D2469" w:rsidP="00C41D95">
      <w:pPr>
        <w:pStyle w:val="afb"/>
        <w:numPr>
          <w:ilvl w:val="0"/>
          <w:numId w:val="8"/>
        </w:numPr>
        <w:spacing w:before="60" w:after="0"/>
        <w:ind w:left="567" w:hanging="397"/>
        <w:jc w:val="both"/>
      </w:pPr>
      <w:r>
        <w:rPr>
          <w:lang w:eastAsia="en-US"/>
        </w:rPr>
        <w:t>результат глушения</w:t>
      </w:r>
      <w:r>
        <w:t>.</w:t>
      </w:r>
    </w:p>
    <w:p w14:paraId="62C0CC29" w14:textId="53780BB7" w:rsidR="001D2469" w:rsidRDefault="001D2469" w:rsidP="00D926D2">
      <w:pPr>
        <w:widowControl w:val="0"/>
        <w:tabs>
          <w:tab w:val="left" w:pos="709"/>
        </w:tabs>
        <w:autoSpaceDE w:val="0"/>
        <w:autoSpaceDN w:val="0"/>
        <w:adjustRightInd w:val="0"/>
        <w:spacing w:before="240" w:after="240"/>
        <w:jc w:val="both"/>
      </w:pPr>
      <w:r>
        <w:t>3.2.9.</w:t>
      </w:r>
      <w:r>
        <w:tab/>
        <w:t>Ответственность за соблюдение требований охраны труда и технологии несет ИТР Подрядной организации, осуществляющей глушение скважины (мастер, технолог).</w:t>
      </w:r>
    </w:p>
    <w:p w14:paraId="19653AF5" w14:textId="07AC8794" w:rsidR="001D2469" w:rsidRDefault="001D2469" w:rsidP="00601414">
      <w:pPr>
        <w:pStyle w:val="aff0"/>
        <w:widowControl w:val="0"/>
        <w:numPr>
          <w:ilvl w:val="2"/>
          <w:numId w:val="9"/>
        </w:numPr>
        <w:autoSpaceDE w:val="0"/>
        <w:autoSpaceDN w:val="0"/>
        <w:adjustRightInd w:val="0"/>
        <w:spacing w:before="240" w:after="240"/>
        <w:ind w:left="0" w:firstLine="0"/>
        <w:jc w:val="both"/>
      </w:pPr>
      <w:r>
        <w:rPr>
          <w:color w:val="000000"/>
          <w:szCs w:val="21"/>
        </w:rPr>
        <w:t xml:space="preserve">Глушение скважины производится в соответствии с требованиями </w:t>
      </w:r>
      <w:r>
        <w:t xml:space="preserve">Федеральных норм и правил в области промышленной безопасности «Правила безопасности в нефтяной и газовой промышленности», утвержденными </w:t>
      </w:r>
      <w:r w:rsidR="006A6C6D">
        <w:t>приказом</w:t>
      </w:r>
      <w:r w:rsidR="006A6C6D" w:rsidRPr="009C52F7">
        <w:t xml:space="preserve"> Ростехнадзора от 15.12.2020 №</w:t>
      </w:r>
      <w:r w:rsidR="006A6C6D">
        <w:t xml:space="preserve"> </w:t>
      </w:r>
      <w:r w:rsidR="006A6C6D" w:rsidRPr="009C52F7">
        <w:t>534 «Об утверждении Федеральных норм и правил в области промышленной безопасности «Правила безопасности в неф</w:t>
      </w:r>
      <w:r w:rsidR="006A6C6D">
        <w:t>тяной и газовой промышленности».</w:t>
      </w:r>
    </w:p>
    <w:bookmarkEnd w:id="41"/>
    <w:p w14:paraId="62CFFC57" w14:textId="7197C3AD" w:rsidR="009140C2" w:rsidRPr="00C2280C" w:rsidRDefault="009140C2" w:rsidP="00C2280C">
      <w:pPr>
        <w:tabs>
          <w:tab w:val="left" w:pos="993"/>
        </w:tabs>
        <w:spacing w:before="60"/>
        <w:jc w:val="both"/>
        <w:rPr>
          <w:highlight w:val="lightGray"/>
        </w:rPr>
      </w:pPr>
    </w:p>
    <w:p w14:paraId="226D2751" w14:textId="77777777" w:rsidR="00123C51" w:rsidRPr="00E474BA" w:rsidRDefault="00123C51">
      <w:pPr>
        <w:pStyle w:val="10"/>
      </w:pPr>
      <w:bookmarkStart w:id="42" w:name="_Toc153013102"/>
      <w:bookmarkStart w:id="43" w:name="_Toc156727027"/>
      <w:bookmarkStart w:id="44" w:name="_Toc164238421"/>
      <w:bookmarkEnd w:id="31"/>
      <w:bookmarkEnd w:id="32"/>
      <w:r w:rsidRPr="00E474BA">
        <w:br w:type="page"/>
      </w:r>
    </w:p>
    <w:p w14:paraId="74B23600" w14:textId="5ED1920D" w:rsidR="00E70701" w:rsidRDefault="000D09B8" w:rsidP="00C41D95">
      <w:pPr>
        <w:pStyle w:val="10"/>
        <w:numPr>
          <w:ilvl w:val="0"/>
          <w:numId w:val="9"/>
        </w:numPr>
        <w:ind w:left="0" w:firstLine="0"/>
      </w:pPr>
      <w:bookmarkStart w:id="45" w:name="_Toc170464308"/>
      <w:bookmarkEnd w:id="42"/>
      <w:bookmarkEnd w:id="43"/>
      <w:bookmarkEnd w:id="44"/>
      <w:r>
        <w:t>ОПИСАНИЕ ТЕХНОЛОГИЧЕСКОГО ПРОЦЕССА И ТЕХНОЛОГИЧЕСКАЯ СХЕМА ПРОИЗВОДСТВЕННОГО ОБЪЕКТА</w:t>
      </w:r>
      <w:bookmarkEnd w:id="45"/>
    </w:p>
    <w:p w14:paraId="6013A589" w14:textId="77777777" w:rsidR="000D09B8" w:rsidRPr="000D09B8" w:rsidRDefault="000D09B8" w:rsidP="001F4D58">
      <w:pPr>
        <w:pStyle w:val="20"/>
      </w:pPr>
      <w:bookmarkStart w:id="46" w:name="_Toc516653196"/>
      <w:bookmarkStart w:id="47" w:name="_Toc2332580"/>
      <w:bookmarkStart w:id="48" w:name="_Toc399754401"/>
      <w:bookmarkStart w:id="49" w:name="_Toc170464309"/>
      <w:r w:rsidRPr="000D09B8">
        <w:t xml:space="preserve">4.1. </w:t>
      </w:r>
      <w:bookmarkEnd w:id="46"/>
      <w:r w:rsidRPr="000D09B8">
        <w:t>ПОДГОТОВИТЕЛЬНЫЕ РАБОТЫ</w:t>
      </w:r>
      <w:bookmarkEnd w:id="47"/>
      <w:bookmarkEnd w:id="48"/>
      <w:bookmarkEnd w:id="49"/>
    </w:p>
    <w:p w14:paraId="6CC25F92" w14:textId="77777777" w:rsidR="000D09B8" w:rsidRDefault="000D09B8" w:rsidP="00C41D95">
      <w:pPr>
        <w:autoSpaceDE w:val="0"/>
        <w:autoSpaceDN w:val="0"/>
        <w:adjustRightInd w:val="0"/>
        <w:jc w:val="both"/>
      </w:pPr>
      <w:r>
        <w:t>Мастер ЦДНГ обязан:</w:t>
      </w:r>
    </w:p>
    <w:p w14:paraId="77D945F8" w14:textId="77777777" w:rsidR="000D09B8" w:rsidRDefault="000D09B8" w:rsidP="00C41D95">
      <w:pPr>
        <w:pStyle w:val="afb"/>
        <w:numPr>
          <w:ilvl w:val="0"/>
          <w:numId w:val="8"/>
        </w:numPr>
        <w:spacing w:before="60" w:after="0"/>
        <w:ind w:left="567" w:hanging="397"/>
        <w:jc w:val="both"/>
      </w:pPr>
      <w:r>
        <w:t xml:space="preserve">указать </w:t>
      </w:r>
      <w:r>
        <w:rPr>
          <w:lang w:eastAsia="en-US"/>
        </w:rPr>
        <w:t>опасные участки на кустовой площадке;</w:t>
      </w:r>
    </w:p>
    <w:p w14:paraId="655E2484" w14:textId="77777777" w:rsidR="000D09B8" w:rsidRDefault="000D09B8" w:rsidP="00C41D95">
      <w:pPr>
        <w:pStyle w:val="afb"/>
        <w:numPr>
          <w:ilvl w:val="0"/>
          <w:numId w:val="8"/>
        </w:numPr>
        <w:spacing w:before="60" w:after="0"/>
        <w:ind w:left="567" w:hanging="397"/>
        <w:jc w:val="both"/>
      </w:pPr>
      <w:r>
        <w:rPr>
          <w:lang w:eastAsia="en-US"/>
        </w:rPr>
        <w:t>указать места нахождения на кустовой площадке наземных и подземных коммуникаций для безопасного выполнения работ;</w:t>
      </w:r>
    </w:p>
    <w:p w14:paraId="67ABCBAB" w14:textId="77777777" w:rsidR="000D09B8" w:rsidRDefault="000D09B8" w:rsidP="00C41D95">
      <w:pPr>
        <w:pStyle w:val="afb"/>
        <w:numPr>
          <w:ilvl w:val="0"/>
          <w:numId w:val="8"/>
        </w:numPr>
        <w:spacing w:before="60" w:after="0"/>
        <w:ind w:left="567" w:hanging="397"/>
        <w:jc w:val="both"/>
      </w:pPr>
      <w:r>
        <w:rPr>
          <w:lang w:eastAsia="en-US"/>
        </w:rPr>
        <w:t>при необходимости согласовать временную остановку соседних скважин;</w:t>
      </w:r>
    </w:p>
    <w:p w14:paraId="44B158A8" w14:textId="77777777" w:rsidR="000D09B8" w:rsidRDefault="000D09B8" w:rsidP="00C41D95">
      <w:pPr>
        <w:pStyle w:val="afb"/>
        <w:numPr>
          <w:ilvl w:val="0"/>
          <w:numId w:val="8"/>
        </w:numPr>
        <w:spacing w:before="60" w:after="0"/>
        <w:ind w:left="567" w:hanging="397"/>
        <w:jc w:val="both"/>
      </w:pPr>
      <w:r>
        <w:rPr>
          <w:lang w:eastAsia="en-US"/>
        </w:rPr>
        <w:t>при необходимости остановить влияющие нагнетательные скважины;</w:t>
      </w:r>
    </w:p>
    <w:p w14:paraId="62A2F055" w14:textId="77777777" w:rsidR="000D09B8" w:rsidRDefault="000D09B8" w:rsidP="00C41D95">
      <w:pPr>
        <w:pStyle w:val="afb"/>
        <w:numPr>
          <w:ilvl w:val="0"/>
          <w:numId w:val="8"/>
        </w:numPr>
        <w:spacing w:before="60" w:after="0"/>
        <w:ind w:left="567" w:hanging="397"/>
        <w:jc w:val="both"/>
      </w:pPr>
      <w:r>
        <w:rPr>
          <w:lang w:eastAsia="en-US"/>
        </w:rPr>
        <w:t>указать места подъездов технологического транспорта, маршруты их движения по кустовой площадке и места для стоянки транспорта, ожидающего выполнения технологических операций;</w:t>
      </w:r>
    </w:p>
    <w:p w14:paraId="1FEADBC6" w14:textId="110CD4B7" w:rsidR="000D09B8" w:rsidRDefault="000D09B8" w:rsidP="00C41D95">
      <w:pPr>
        <w:pStyle w:val="afb"/>
        <w:numPr>
          <w:ilvl w:val="0"/>
          <w:numId w:val="8"/>
        </w:numPr>
        <w:spacing w:before="60" w:after="0"/>
        <w:ind w:left="567" w:hanging="397"/>
        <w:jc w:val="both"/>
      </w:pPr>
      <w:r>
        <w:rPr>
          <w:lang w:eastAsia="en-US"/>
        </w:rPr>
        <w:t xml:space="preserve">обеспечивает остановку скважины, оборудованной </w:t>
      </w:r>
      <w:r w:rsidR="002F0F26">
        <w:rPr>
          <w:lang w:eastAsia="en-US"/>
        </w:rPr>
        <w:t>электро-погружным оборудованием</w:t>
      </w:r>
      <w:r>
        <w:rPr>
          <w:lang w:eastAsia="en-US"/>
        </w:rPr>
        <w:t>, за сутки до начала глушения, по согласованию с начальником ЦДНГ. Остановка и глушение высокодебитной скважины может производиться в присутствии бригады ТКРС на скважине по решению начальника ЦДНГ;</w:t>
      </w:r>
    </w:p>
    <w:p w14:paraId="0FFE0E2E" w14:textId="77777777" w:rsidR="000D09B8" w:rsidRDefault="000D09B8" w:rsidP="00C41D95">
      <w:pPr>
        <w:pStyle w:val="afb"/>
        <w:numPr>
          <w:ilvl w:val="0"/>
          <w:numId w:val="8"/>
        </w:numPr>
        <w:spacing w:before="60" w:after="0"/>
        <w:ind w:left="567" w:hanging="397"/>
        <w:jc w:val="both"/>
      </w:pPr>
      <w:r>
        <w:rPr>
          <w:lang w:eastAsia="en-US"/>
        </w:rPr>
        <w:t>не менее чем за 3 суток до начала опережающего глушения обеспечивает передачу скважины в ремонт по Акту приема-сдачи с исправным состоянием устьевой арматуры, очищенной от мазута и снега территории скважины и укомплектованной крепежными элементами;</w:t>
      </w:r>
    </w:p>
    <w:p w14:paraId="2072A69F" w14:textId="77777777" w:rsidR="000D09B8" w:rsidRDefault="000D09B8" w:rsidP="00C41D95">
      <w:pPr>
        <w:pStyle w:val="afb"/>
        <w:numPr>
          <w:ilvl w:val="0"/>
          <w:numId w:val="8"/>
        </w:numPr>
        <w:spacing w:before="60" w:after="0"/>
        <w:ind w:left="567" w:hanging="397"/>
        <w:jc w:val="both"/>
      </w:pPr>
      <w:r>
        <w:rPr>
          <w:lang w:eastAsia="en-US"/>
        </w:rPr>
        <w:t>обеспечивает готовность территории и скважины к проведению опережающего глушения;</w:t>
      </w:r>
    </w:p>
    <w:p w14:paraId="696EE62B" w14:textId="77777777" w:rsidR="000D09B8" w:rsidRDefault="000D09B8" w:rsidP="00C41D95">
      <w:pPr>
        <w:pStyle w:val="afb"/>
        <w:numPr>
          <w:ilvl w:val="0"/>
          <w:numId w:val="8"/>
        </w:numPr>
        <w:spacing w:before="60" w:after="0"/>
        <w:ind w:left="567" w:hanging="397"/>
        <w:jc w:val="both"/>
      </w:pPr>
      <w:bookmarkStart w:id="50" w:name="_Toc2332581"/>
      <w:bookmarkStart w:id="51" w:name="_Toc399754402"/>
      <w:r>
        <w:rPr>
          <w:lang w:eastAsia="en-US"/>
        </w:rPr>
        <w:t>обеспечивает установку</w:t>
      </w:r>
      <w:r>
        <w:t xml:space="preserve"> заглушки на секущей задвижке нефтесборного коллектора после демонтажа обвязки скважины с коллектором.</w:t>
      </w:r>
    </w:p>
    <w:p w14:paraId="5E80F99A" w14:textId="77777777" w:rsidR="000D09B8" w:rsidRDefault="000D09B8" w:rsidP="001F4D58">
      <w:pPr>
        <w:pStyle w:val="20"/>
      </w:pPr>
      <w:bookmarkStart w:id="52" w:name="_Toc170464310"/>
      <w:r>
        <w:t>4.2. ТРЕБОВАНИЯ К ОБОРУДОВАНИЮ УСТЬЯ СКВАЖИНЫ</w:t>
      </w:r>
      <w:bookmarkEnd w:id="50"/>
      <w:bookmarkEnd w:id="51"/>
      <w:bookmarkEnd w:id="52"/>
    </w:p>
    <w:p w14:paraId="14F47E10" w14:textId="707D2371" w:rsidR="000D09B8" w:rsidRDefault="000D09B8" w:rsidP="00C41D95">
      <w:pPr>
        <w:pStyle w:val="aff0"/>
        <w:autoSpaceDE w:val="0"/>
        <w:autoSpaceDN w:val="0"/>
        <w:adjustRightInd w:val="0"/>
        <w:ind w:left="0"/>
        <w:jc w:val="both"/>
      </w:pPr>
      <w:r>
        <w:t>4.2.1.</w:t>
      </w:r>
      <w:r>
        <w:tab/>
        <w:t>Бригада, проводящая ремонт скважины с применением жидкости глушения на нефтяной основе должна быть оснащена:</w:t>
      </w:r>
    </w:p>
    <w:p w14:paraId="2165CCFB" w14:textId="7A5CE226" w:rsidR="003C7C3B" w:rsidRDefault="000D09B8" w:rsidP="00C41D95">
      <w:pPr>
        <w:pStyle w:val="afb"/>
        <w:numPr>
          <w:ilvl w:val="0"/>
          <w:numId w:val="8"/>
        </w:numPr>
        <w:spacing w:before="60" w:after="0"/>
        <w:ind w:left="567" w:hanging="397"/>
        <w:jc w:val="both"/>
      </w:pPr>
      <w:r>
        <w:rPr>
          <w:lang w:eastAsia="en-US"/>
        </w:rPr>
        <w:t>превенторной установкой, имеющей сдвоенный плашечный превентор с глухими и трубными плашками, соответствующими диаметру применяемых при ремонте НКТ;</w:t>
      </w:r>
    </w:p>
    <w:p w14:paraId="3472A4D2" w14:textId="4CFD1535" w:rsidR="003C7C3B" w:rsidRDefault="000D09B8" w:rsidP="00C41D95">
      <w:pPr>
        <w:pStyle w:val="afb"/>
        <w:numPr>
          <w:ilvl w:val="0"/>
          <w:numId w:val="8"/>
        </w:numPr>
        <w:spacing w:before="60" w:after="0"/>
        <w:ind w:left="567" w:hanging="397"/>
        <w:jc w:val="both"/>
      </w:pPr>
      <w:r>
        <w:rPr>
          <w:lang w:eastAsia="en-US"/>
        </w:rPr>
        <w:t xml:space="preserve">запорной компоновкой для перекрытия канала труб, состоящей из подъемного патрубка, шарового крана, дистанционного патрубка (соответствующего типоразмеру применяемых в превенторе уплотнительных элементов) и соединительного патрубка. Запорная компоновка должна находиться рядом с устьем скважины в подготовленном состоянии, с открытым шаровым краном и навёрнутым предохранительным колпачком на ниппеле соединительного переводника. Конструкция шарового крана должна позволять спускать его в скважину; </w:t>
      </w:r>
    </w:p>
    <w:p w14:paraId="344D3B56" w14:textId="77777777" w:rsidR="000D09B8" w:rsidRDefault="000D09B8" w:rsidP="00C41D95">
      <w:pPr>
        <w:pStyle w:val="afb"/>
        <w:numPr>
          <w:ilvl w:val="0"/>
          <w:numId w:val="8"/>
        </w:numPr>
        <w:spacing w:before="60" w:after="0"/>
        <w:ind w:left="567" w:hanging="397"/>
        <w:jc w:val="both"/>
      </w:pPr>
      <w:r>
        <w:rPr>
          <w:lang w:eastAsia="en-US"/>
        </w:rPr>
        <w:t>исправными средствами измерения давления и контроля уровня жидкости в скважине;</w:t>
      </w:r>
    </w:p>
    <w:p w14:paraId="11EA251E" w14:textId="77777777" w:rsidR="000D09B8" w:rsidRDefault="000D09B8" w:rsidP="00C41D95">
      <w:pPr>
        <w:pStyle w:val="afb"/>
        <w:numPr>
          <w:ilvl w:val="0"/>
          <w:numId w:val="8"/>
        </w:numPr>
        <w:spacing w:before="60" w:after="240"/>
        <w:ind w:left="567" w:hanging="397"/>
        <w:jc w:val="both"/>
      </w:pPr>
      <w:r>
        <w:rPr>
          <w:lang w:eastAsia="en-US"/>
        </w:rPr>
        <w:t>экологическими и приустьевыми поддонами, гидроизоляционным материалом для сбора стекающей</w:t>
      </w:r>
      <w:r>
        <w:t xml:space="preserve"> нефти на устье скважины и под трубными стеллажами.</w:t>
      </w:r>
    </w:p>
    <w:p w14:paraId="7DEFB424" w14:textId="77777777" w:rsidR="00D926D2" w:rsidRDefault="00D926D2" w:rsidP="001F4D58">
      <w:pPr>
        <w:pStyle w:val="20"/>
      </w:pPr>
      <w:r>
        <w:br w:type="page"/>
      </w:r>
    </w:p>
    <w:p w14:paraId="1CF3E224" w14:textId="72DFCFC1" w:rsidR="003C7C3B" w:rsidRPr="00C41D95" w:rsidRDefault="003C7C3B" w:rsidP="001F4D58">
      <w:pPr>
        <w:pStyle w:val="20"/>
        <w:rPr>
          <w:i/>
        </w:rPr>
      </w:pPr>
      <w:bookmarkStart w:id="53" w:name="_Toc2332582"/>
      <w:bookmarkStart w:id="54" w:name="_Toc170464311"/>
      <w:r w:rsidRPr="00804927">
        <w:t xml:space="preserve">4.3. </w:t>
      </w:r>
      <w:r w:rsidRPr="00804927">
        <w:rPr>
          <w:rFonts w:cs="Times New Roman"/>
        </w:rPr>
        <w:t>ТРЕБОВАНИЯ</w:t>
      </w:r>
      <w:r w:rsidRPr="00804927">
        <w:t xml:space="preserve"> К НАЗЕМНОМУ ОБОРУДОВАНИЮ</w:t>
      </w:r>
      <w:bookmarkEnd w:id="53"/>
      <w:bookmarkEnd w:id="54"/>
    </w:p>
    <w:p w14:paraId="53375312" w14:textId="4A9C2500" w:rsidR="003C7C3B" w:rsidRPr="00D926D2" w:rsidRDefault="003C7C3B" w:rsidP="003C7C3B">
      <w:pPr>
        <w:tabs>
          <w:tab w:val="left" w:pos="900"/>
        </w:tabs>
        <w:spacing w:before="240" w:after="240"/>
        <w:jc w:val="both"/>
      </w:pPr>
      <w:r>
        <w:t>4.3.1.</w:t>
      </w:r>
      <w:r w:rsidRPr="00D926D2">
        <w:tab/>
        <w:t xml:space="preserve">Подрядная организация обязана обеспечить своевременную зачистку технологических емкостей и емкости </w:t>
      </w:r>
      <w:r w:rsidRPr="00C41D95">
        <w:t xml:space="preserve">долива, не реже одного раза в месяц, а также после проведения </w:t>
      </w:r>
      <w:r w:rsidR="00C76405">
        <w:t>технологических</w:t>
      </w:r>
      <w:r w:rsidRPr="00C41D95">
        <w:t xml:space="preserve"> операций (промывка забоя, бурение, фрезерование, освоение скважины на технологическую ёмкость и т.д.). Факт выполнения зачистки фиксируется Актом, подписанным работником ОСРСиСТ (форма документа произвольная). Плановая зачистка емкостного парка проводится при соблюдении графика зачистки емкостного парка, утвержденного техническим руководителем Подрядной организации.</w:t>
      </w:r>
    </w:p>
    <w:p w14:paraId="0C7ACB22" w14:textId="77777777" w:rsidR="003C7C3B" w:rsidRPr="00D926D2" w:rsidRDefault="003C7C3B" w:rsidP="003C7C3B">
      <w:pPr>
        <w:pStyle w:val="afb"/>
        <w:spacing w:before="240" w:after="240"/>
        <w:jc w:val="both"/>
      </w:pPr>
      <w:r w:rsidRPr="00D926D2">
        <w:t>4.3.2.</w:t>
      </w:r>
      <w:r w:rsidRPr="00D926D2">
        <w:tab/>
        <w:t>Предварительно перед началом работ по глушению блоки долива заполняются жидкостью глушения на нефтяной основе.</w:t>
      </w:r>
    </w:p>
    <w:p w14:paraId="5DCF98EA" w14:textId="77777777" w:rsidR="003C7C3B" w:rsidRDefault="003C7C3B" w:rsidP="003C7C3B">
      <w:pPr>
        <w:pStyle w:val="afb"/>
        <w:spacing w:before="240" w:after="240"/>
        <w:jc w:val="both"/>
      </w:pPr>
      <w:r w:rsidRPr="00D926D2">
        <w:t>4.3.3. Насосные агрегаты, емкости долива, хранения с жидкостью глушения на нефтяной основе и автоцистерны расположить с наветренной стороны на расстоянии не менее</w:t>
      </w:r>
      <w:r>
        <w:t xml:space="preserve"> 10 м от устья скважины. При этом кабины насосного агрегата, автоцистерны и прицепы технологических емкостей должны быть обращены в сторону от устья скважины. </w:t>
      </w:r>
    </w:p>
    <w:p w14:paraId="002A2061" w14:textId="77777777" w:rsidR="003C7C3B" w:rsidRDefault="003C7C3B" w:rsidP="003C7C3B">
      <w:pPr>
        <w:spacing w:before="240" w:after="240"/>
        <w:jc w:val="both"/>
      </w:pPr>
      <w:r>
        <w:t>4.3.4. Выхлопные трубы насосных агрегатов и автоцистерн должны быть оборудованы искрогасителями.</w:t>
      </w:r>
    </w:p>
    <w:p w14:paraId="6B28D4C5" w14:textId="77777777" w:rsidR="003C7C3B" w:rsidRDefault="003C7C3B" w:rsidP="00C41D95">
      <w:pPr>
        <w:jc w:val="both"/>
      </w:pPr>
      <w:r>
        <w:t>4.3.5. Нагнетательная линия должна быть оборудована обратным клапаном и краном высокого давления, собрана из труб с быстроразъемными соединениями и шарнирных колен (уголков), при этом:</w:t>
      </w:r>
    </w:p>
    <w:p w14:paraId="187777DD" w14:textId="77777777" w:rsidR="003C7C3B" w:rsidRDefault="003C7C3B" w:rsidP="00C41D95">
      <w:pPr>
        <w:pStyle w:val="afb"/>
        <w:numPr>
          <w:ilvl w:val="0"/>
          <w:numId w:val="8"/>
        </w:numPr>
        <w:spacing w:before="60" w:after="0"/>
        <w:ind w:left="567" w:hanging="397"/>
        <w:jc w:val="both"/>
      </w:pPr>
      <w:r>
        <w:rPr>
          <w:lang w:eastAsia="en-US"/>
        </w:rPr>
        <w:t>после монтажа нагнетательная линия от передвижной насосной установки должна быть опрессована на полуторакратное рабочее давление;</w:t>
      </w:r>
    </w:p>
    <w:p w14:paraId="3A3E2989" w14:textId="0F5F91E7" w:rsidR="003C7C3B" w:rsidRDefault="003C7C3B" w:rsidP="00C41D95">
      <w:pPr>
        <w:pStyle w:val="afb"/>
        <w:numPr>
          <w:ilvl w:val="0"/>
          <w:numId w:val="8"/>
        </w:numPr>
        <w:spacing w:before="60" w:after="0"/>
        <w:ind w:left="567" w:hanging="397"/>
        <w:jc w:val="both"/>
      </w:pPr>
      <w:r>
        <w:rPr>
          <w:lang w:eastAsia="en-US"/>
        </w:rPr>
        <w:t xml:space="preserve">после монтажа нагнетательная линия от стационарных насосов должна быть опрессована на давление в соответствии с требованиями п.164 </w:t>
      </w:r>
      <w:r w:rsidR="001A45A7">
        <w:rPr>
          <w:lang w:eastAsia="en-US"/>
        </w:rPr>
        <w:t>«</w:t>
      </w:r>
      <w:r>
        <w:rPr>
          <w:lang w:eastAsia="en-US"/>
        </w:rPr>
        <w:t>Правил безопасности в нефтяной и газовой промышленности»</w:t>
      </w:r>
      <w:r w:rsidR="00C76405">
        <w:rPr>
          <w:lang w:eastAsia="en-US"/>
        </w:rPr>
        <w:t xml:space="preserve">, </w:t>
      </w:r>
      <w:r w:rsidR="00824CE1">
        <w:t>утвержденными приказом</w:t>
      </w:r>
      <w:r w:rsidR="00824CE1" w:rsidRPr="009C52F7">
        <w:t xml:space="preserve"> Ростехнадзора от 15.12.2020 №</w:t>
      </w:r>
      <w:r w:rsidR="004C662F">
        <w:t> </w:t>
      </w:r>
      <w:r w:rsidR="00824CE1" w:rsidRPr="009C52F7">
        <w:t>534 «Об утверждении Федеральных норм и правил в области промышленной безопасности «Правила безопасности в неф</w:t>
      </w:r>
      <w:r w:rsidR="00824CE1">
        <w:t>тяной и газовой промышленности»</w:t>
      </w:r>
      <w:r>
        <w:rPr>
          <w:lang w:eastAsia="en-US"/>
        </w:rPr>
        <w:t>;</w:t>
      </w:r>
    </w:p>
    <w:p w14:paraId="7DCC34D9" w14:textId="77777777" w:rsidR="003C7C3B" w:rsidRDefault="003C7C3B" w:rsidP="00C41D95">
      <w:pPr>
        <w:pStyle w:val="afb"/>
        <w:numPr>
          <w:ilvl w:val="0"/>
          <w:numId w:val="8"/>
        </w:numPr>
        <w:spacing w:before="60" w:after="0"/>
        <w:ind w:left="567" w:hanging="397"/>
        <w:jc w:val="both"/>
      </w:pPr>
      <w:r>
        <w:rPr>
          <w:lang w:eastAsia="en-US"/>
        </w:rPr>
        <w:t>нагнетательные линии в местах пересечения с дорогой укладываются в патрон;</w:t>
      </w:r>
    </w:p>
    <w:p w14:paraId="1E145EFF" w14:textId="77777777" w:rsidR="003C7C3B" w:rsidRDefault="003C7C3B" w:rsidP="00C41D95">
      <w:pPr>
        <w:pStyle w:val="afb"/>
        <w:numPr>
          <w:ilvl w:val="0"/>
          <w:numId w:val="8"/>
        </w:numPr>
        <w:spacing w:before="60" w:after="0"/>
        <w:ind w:left="567" w:hanging="397"/>
        <w:jc w:val="both"/>
      </w:pPr>
      <w:r>
        <w:rPr>
          <w:lang w:eastAsia="en-US"/>
        </w:rPr>
        <w:t>обратная линия от скважины к емкости сброса собирается из НКТ (допускается из труб высокого давления) и жестко закрепляется якорями в соответствии с заранее разработанной схемой крепления обратной линии, подписанной техническим руководителем подрядной организации по ТКРС, на расстоянии не более чем через каждые 10 метров, а конец трубопровода надежно крепится к горловине емкости для сбора жидкости;</w:t>
      </w:r>
    </w:p>
    <w:p w14:paraId="0E8D2159" w14:textId="77777777" w:rsidR="003C7C3B" w:rsidRDefault="003C7C3B" w:rsidP="00C41D95">
      <w:pPr>
        <w:pStyle w:val="afb"/>
        <w:numPr>
          <w:ilvl w:val="0"/>
          <w:numId w:val="8"/>
        </w:numPr>
        <w:spacing w:before="60" w:after="0"/>
        <w:ind w:left="567" w:hanging="397"/>
        <w:jc w:val="both"/>
      </w:pPr>
      <w:r>
        <w:rPr>
          <w:lang w:eastAsia="en-US"/>
        </w:rPr>
        <w:t>линия глушения</w:t>
      </w:r>
      <w:r>
        <w:t xml:space="preserve"> и дросселирования должны быть смонтированы в соответствии с утверждёнными схемами обвязки устья скважин.</w:t>
      </w:r>
    </w:p>
    <w:p w14:paraId="57451C76" w14:textId="03F6E122" w:rsidR="003C7C3B" w:rsidRDefault="003C7C3B" w:rsidP="003C7C3B">
      <w:pPr>
        <w:spacing w:before="240" w:after="240"/>
        <w:jc w:val="both"/>
      </w:pPr>
      <w:r>
        <w:t>4.3.6. Обеспечить расход, выдаваемый насосным агрегатом, не менее 60% от паспортных характеристик насосного агрегата (например</w:t>
      </w:r>
      <w:r w:rsidR="001A45A7">
        <w:t>,</w:t>
      </w:r>
      <w:r>
        <w:t xml:space="preserve"> при паспортном расходе 7,5 л/сек фактический расход должен быть не менее 4,5 л/сек).</w:t>
      </w:r>
    </w:p>
    <w:p w14:paraId="1161BF80" w14:textId="77777777" w:rsidR="003C7C3B" w:rsidRDefault="003C7C3B" w:rsidP="003C7C3B">
      <w:pPr>
        <w:spacing w:before="240" w:after="240"/>
        <w:jc w:val="both"/>
      </w:pPr>
      <w:r>
        <w:t>4.3.7. Выкидные линии должны жестко крепиться к якорям согласно утвержденной и согласованной схемы установки и обвязки устья скважины противовыбросовым оборудованием при освоении и ТКРС, обвязываться с емкостью оборудованной дегазатором и включать в себя пробоотборник для оперативного отбора проб.</w:t>
      </w:r>
    </w:p>
    <w:p w14:paraId="6DFC42CD" w14:textId="77777777" w:rsidR="003C7C3B" w:rsidRDefault="003C7C3B" w:rsidP="003C7C3B">
      <w:pPr>
        <w:spacing w:before="240" w:after="240"/>
        <w:jc w:val="both"/>
      </w:pPr>
      <w:bookmarkStart w:id="55" w:name="_Toc2332583"/>
      <w:bookmarkStart w:id="56" w:name="_Toc399754404"/>
      <w:r>
        <w:t>4.3.8. Наличие станций контроля и регистрации параметров закачиваемой жидкости с замером не менее 5 параметров: расход, суммарный объем, удельный вес, давление закачки, время и дата проведения работ. Станции контроля параметров должны иметь возможность работы с жидкостями на углеводородной основе.</w:t>
      </w:r>
    </w:p>
    <w:p w14:paraId="019BA03F" w14:textId="77777777" w:rsidR="003C7C3B" w:rsidRPr="003C7C3B" w:rsidRDefault="003C7C3B" w:rsidP="001F4D58">
      <w:pPr>
        <w:pStyle w:val="20"/>
      </w:pPr>
      <w:bookmarkStart w:id="57" w:name="_Toc170464312"/>
      <w:r w:rsidRPr="003C7C3B">
        <w:t>4.4. ПЕРЕЧЕНЬ МЕРОПРИЯТИЙ ПЕРЕД НАЧАЛОМ ГЛУШЕНИЯ СКВАЖИНЫ</w:t>
      </w:r>
      <w:bookmarkEnd w:id="55"/>
      <w:bookmarkEnd w:id="56"/>
      <w:bookmarkEnd w:id="57"/>
    </w:p>
    <w:p w14:paraId="4A5F4869" w14:textId="77777777" w:rsidR="003C7C3B" w:rsidRDefault="003C7C3B" w:rsidP="003C7C3B">
      <w:pPr>
        <w:pStyle w:val="afb"/>
        <w:spacing w:before="240" w:after="240"/>
        <w:jc w:val="both"/>
      </w:pPr>
      <w:r>
        <w:t>4.4.1.</w:t>
      </w:r>
      <w:r>
        <w:tab/>
        <w:t>Ознакомить персонал под роспись с технологическим планом на глушение, наряд-заказом, листом глушения.</w:t>
      </w:r>
    </w:p>
    <w:p w14:paraId="4469AE7A" w14:textId="77777777" w:rsidR="003C7C3B" w:rsidRDefault="003C7C3B" w:rsidP="003C7C3B">
      <w:pPr>
        <w:pStyle w:val="afb"/>
        <w:spacing w:before="240" w:after="240"/>
        <w:jc w:val="both"/>
      </w:pPr>
      <w:r>
        <w:t>4.4.2. Перед глушением скважины произвести замер статического давления в трубном и затрубном пространстве, статический уровень жидкости в трубном и затрубном пространстве.</w:t>
      </w:r>
    </w:p>
    <w:p w14:paraId="25574475" w14:textId="77777777" w:rsidR="003C7C3B" w:rsidRDefault="003C7C3B" w:rsidP="003C7C3B">
      <w:pPr>
        <w:pStyle w:val="afb"/>
        <w:spacing w:before="240" w:after="240"/>
        <w:jc w:val="both"/>
      </w:pPr>
      <w:r>
        <w:t>4.4.3.</w:t>
      </w:r>
      <w:r>
        <w:tab/>
        <w:t>Произвести монтаж и опрессовку нагнетательной линии от агрегата до запорной арматуры устья скважины на полуторакратное (1,5) от ожидаемого давления, но не более допустимого для запорной арматуры.</w:t>
      </w:r>
    </w:p>
    <w:p w14:paraId="1FE9F095" w14:textId="77777777" w:rsidR="003C7C3B" w:rsidRDefault="003C7C3B" w:rsidP="003C7C3B">
      <w:pPr>
        <w:pStyle w:val="afb"/>
        <w:spacing w:before="240" w:after="240"/>
        <w:jc w:val="both"/>
      </w:pPr>
      <w:r>
        <w:t>4.4.4.</w:t>
      </w:r>
      <w:r>
        <w:tab/>
        <w:t>Оповестить весь персонал о предстоящей опрессовке нагнетательной линии, ограничить безопасную зону, провести инструктаж. Ликвидация утечек жидкости под давлением запрещена.</w:t>
      </w:r>
    </w:p>
    <w:p w14:paraId="6CBF40D2" w14:textId="4F6047A9" w:rsidR="003C7C3B" w:rsidRDefault="003C7C3B" w:rsidP="003C7C3B">
      <w:pPr>
        <w:pStyle w:val="afb"/>
        <w:spacing w:before="240" w:after="240"/>
        <w:jc w:val="both"/>
      </w:pPr>
      <w:r>
        <w:t>4.4.5.</w:t>
      </w:r>
      <w:r>
        <w:tab/>
        <w:t xml:space="preserve">Перед началом глушения мастер ремонтной бригады или бригады опережающего глушения производит замер плотности жидкости глушения на нефтяной основе, расчет объемов НКТ, затрубного пространства, объема эксплуатационной колонны от приема насоса до нижнего отверстия интервала перфорации. Совместно с представителем ЦДНГ при приеме-сдаче скважины в ремонт мастер бригады ТКРС убеждается в том, что запорная арматура находится в исправном состоянии, нефтесборные коллектора не заморожены, насосные скважинные агрегаты отключены, электрокабели отсоединены в клемных коробках. По результатам осмотра составляется акт </w:t>
      </w:r>
      <w:r w:rsidR="00D1127D">
        <w:t>по форме в соответствии с Р</w:t>
      </w:r>
      <w:r w:rsidR="00D1127D" w:rsidRPr="00A60144">
        <w:t>егламент</w:t>
      </w:r>
      <w:r w:rsidR="00D1127D">
        <w:t>ом</w:t>
      </w:r>
      <w:r w:rsidR="00D1127D" w:rsidRPr="00A60144">
        <w:t xml:space="preserve"> бизнес-процесса </w:t>
      </w:r>
      <w:r w:rsidR="00D1127D">
        <w:t>ООО «С</w:t>
      </w:r>
      <w:r w:rsidR="00D1127D" w:rsidRPr="00A60144">
        <w:t>лавнефть-</w:t>
      </w:r>
      <w:r w:rsidR="00D1127D">
        <w:t>К</w:t>
      </w:r>
      <w:r w:rsidR="00D1127D" w:rsidRPr="00A60144">
        <w:t>расноярскнефтегаз</w:t>
      </w:r>
      <w:r w:rsidR="00D1127D">
        <w:t>»</w:t>
      </w:r>
      <w:r w:rsidR="00D1127D" w:rsidRPr="00A60144">
        <w:t xml:space="preserve"> № </w:t>
      </w:r>
      <w:r w:rsidR="00D1127D">
        <w:t>П</w:t>
      </w:r>
      <w:r w:rsidR="00D1127D" w:rsidRPr="00A60144">
        <w:t xml:space="preserve">2-05.01 </w:t>
      </w:r>
      <w:r w:rsidR="00D1127D">
        <w:t>РГБП</w:t>
      </w:r>
      <w:r w:rsidR="00D1127D" w:rsidRPr="00A60144">
        <w:t xml:space="preserve">-0010 </w:t>
      </w:r>
      <w:r w:rsidR="00D1127D">
        <w:t>ЮЛ</w:t>
      </w:r>
      <w:r w:rsidR="00D1127D" w:rsidRPr="00A60144">
        <w:t xml:space="preserve">-428 </w:t>
      </w:r>
      <w:r w:rsidR="00D1127D">
        <w:t>«П</w:t>
      </w:r>
      <w:r w:rsidR="00D1127D" w:rsidRPr="00A60144">
        <w:t>роизводство текущего</w:t>
      </w:r>
      <w:r w:rsidR="00D1127D" w:rsidRPr="00770D37">
        <w:t>, капитального ремонта скважин</w:t>
      </w:r>
      <w:r w:rsidR="00D1127D">
        <w:t>».</w:t>
      </w:r>
    </w:p>
    <w:p w14:paraId="00269714" w14:textId="77777777" w:rsidR="003C7C3B" w:rsidRDefault="003C7C3B" w:rsidP="003C7C3B">
      <w:pPr>
        <w:pStyle w:val="afb"/>
        <w:spacing w:before="240" w:after="240"/>
        <w:jc w:val="both"/>
      </w:pPr>
      <w:r>
        <w:t>4.4.6.</w:t>
      </w:r>
      <w:r>
        <w:tab/>
        <w:t>На всем протяжении работ по глушению и ремонту скважины необходимо производить отбор проб газовоздушной среды газоанализаторами</w:t>
      </w:r>
      <w:r>
        <w:rPr>
          <w:rFonts w:cs="Arial"/>
        </w:rPr>
        <w:t xml:space="preserve"> СГГ</w:t>
      </w:r>
      <w:r>
        <w:rPr>
          <w:rFonts w:cs="Arial"/>
        </w:rPr>
        <w:noBreakHyphen/>
        <w:t xml:space="preserve">20, </w:t>
      </w:r>
      <w:r>
        <w:rPr>
          <w:rFonts w:cs="Arial"/>
          <w:lang w:val="en-US"/>
        </w:rPr>
        <w:t>ALTAIR</w:t>
      </w:r>
      <w:r>
        <w:rPr>
          <w:rFonts w:cs="Arial"/>
        </w:rPr>
        <w:t xml:space="preserve"> или их аналогами, в соответствии с утвержденным графиком замера газовоздушной среды</w:t>
      </w:r>
      <w:r>
        <w:t>. При наличии в продукции скважины H2S (указано в наряд-заказе) обязательное применение газоанализатора с контролем концентрации H2S.</w:t>
      </w:r>
    </w:p>
    <w:p w14:paraId="637E8533" w14:textId="77777777" w:rsidR="003C7C3B" w:rsidRDefault="003C7C3B" w:rsidP="003C7C3B">
      <w:pPr>
        <w:pStyle w:val="afb"/>
        <w:spacing w:before="240" w:after="240"/>
        <w:jc w:val="both"/>
      </w:pPr>
      <w:r>
        <w:t>4.4.7. При проведении глушения скважины должна быть обеспечена непрерывность процесса. Необходимо минимизировать остановки насоса. Сборку и опрессовку линий производить до начала глушения.</w:t>
      </w:r>
    </w:p>
    <w:p w14:paraId="07C8D272" w14:textId="77777777" w:rsidR="003C7C3B" w:rsidRDefault="003C7C3B" w:rsidP="001F4D58">
      <w:pPr>
        <w:pStyle w:val="20"/>
      </w:pPr>
      <w:bookmarkStart w:id="58" w:name="_Toc2332584"/>
      <w:bookmarkStart w:id="59" w:name="_Toc399754405"/>
      <w:bookmarkStart w:id="60" w:name="_Toc170464313"/>
      <w:r>
        <w:t>4.5. ТРЕБОВАНИЯ К ПЕРСОНАЛУ</w:t>
      </w:r>
      <w:bookmarkEnd w:id="58"/>
      <w:bookmarkEnd w:id="59"/>
      <w:bookmarkEnd w:id="60"/>
    </w:p>
    <w:p w14:paraId="6C28A05D" w14:textId="7B459E9D" w:rsidR="003C7C3B" w:rsidRDefault="003C7C3B" w:rsidP="003C7C3B">
      <w:pPr>
        <w:spacing w:before="240" w:after="240"/>
        <w:jc w:val="both"/>
      </w:pPr>
      <w:r>
        <w:t>4.5.</w:t>
      </w:r>
      <w:r w:rsidR="006F7F24">
        <w:t>1</w:t>
      </w:r>
      <w:r>
        <w:t>.</w:t>
      </w:r>
      <w:r>
        <w:tab/>
        <w:t>К руководству и ведению работ по освоению, ремонту и реконструкции скважин, ведению геофизических работ в скважинах, а также по добыче и подготовке нефти и газа допускаются лица, имеющие профессиональное образование по специальности и прошедшие проверку знаний в области промышленной безопасности.</w:t>
      </w:r>
    </w:p>
    <w:p w14:paraId="6D9CFBC1" w14:textId="38E2D3FD" w:rsidR="003C7C3B" w:rsidRDefault="003C7C3B" w:rsidP="003C7C3B">
      <w:pPr>
        <w:spacing w:before="240" w:after="240"/>
        <w:jc w:val="both"/>
      </w:pPr>
      <w:r>
        <w:t>4.5.</w:t>
      </w:r>
      <w:r w:rsidR="006F7F24">
        <w:t>2</w:t>
      </w:r>
      <w:r>
        <w:t>.</w:t>
      </w:r>
      <w:r>
        <w:tab/>
        <w:t xml:space="preserve">Работники, осуществляющие непосредственное руководство и выполнение работ по бурению, освоению, ремонту и реконструкции скважин, ведению геофизических и прострелочно-взрывных работ на скважинах, раз в 2 года должны дополнительно проходить проверку знаний по курсу </w:t>
      </w:r>
      <w:r w:rsidR="00D926D2">
        <w:t>«</w:t>
      </w:r>
      <w:r>
        <w:t>Контроль скважины. Управление скважиной при ГНВП</w:t>
      </w:r>
      <w:r w:rsidR="00D926D2">
        <w:t xml:space="preserve">». </w:t>
      </w:r>
      <w:r>
        <w:t>Данное требование не распространяется в отношении работников, осуществляющих авторский надзор и научное сопровождение внедрения технологических процессов, технических устройств и инструмента.</w:t>
      </w:r>
    </w:p>
    <w:p w14:paraId="3A731193" w14:textId="77777777" w:rsidR="003C7C3B" w:rsidRDefault="003C7C3B" w:rsidP="001F4D58">
      <w:pPr>
        <w:pStyle w:val="20"/>
      </w:pPr>
      <w:bookmarkStart w:id="61" w:name="_Toc2332585"/>
      <w:bookmarkStart w:id="62" w:name="_Toc399754406"/>
      <w:bookmarkStart w:id="63" w:name="_Toc170464314"/>
      <w:r>
        <w:t>4.6. ГЛУШЕНИЕ СКВАЖИНЫ</w:t>
      </w:r>
      <w:bookmarkEnd w:id="61"/>
      <w:bookmarkEnd w:id="62"/>
      <w:bookmarkEnd w:id="63"/>
    </w:p>
    <w:p w14:paraId="6B7614FC" w14:textId="77777777" w:rsidR="003C7C3B" w:rsidRDefault="003C7C3B" w:rsidP="003C7C3B">
      <w:pPr>
        <w:pStyle w:val="afb"/>
        <w:spacing w:before="240" w:after="240"/>
        <w:jc w:val="both"/>
      </w:pPr>
      <w:r>
        <w:t xml:space="preserve">4.6.1. Требования, предъявляемые к жидкостям глушения скважин на нефтяной основе </w:t>
      </w:r>
    </w:p>
    <w:p w14:paraId="2C0FE68F" w14:textId="77777777" w:rsidR="003C7C3B" w:rsidRDefault="003C7C3B" w:rsidP="003C7C3B">
      <w:pPr>
        <w:pStyle w:val="afb"/>
        <w:spacing w:before="240" w:after="240"/>
        <w:jc w:val="both"/>
      </w:pPr>
      <w:r>
        <w:t>4.6.1.1. Основой жидкости глушения</w:t>
      </w:r>
      <w:r>
        <w:rPr>
          <w:color w:val="FF0000"/>
        </w:rPr>
        <w:t xml:space="preserve"> </w:t>
      </w:r>
      <w:r>
        <w:t>является дегазированная нефть плотностью 0,78-0,94 г/см</w:t>
      </w:r>
      <w:r>
        <w:rPr>
          <w:vertAlign w:val="superscript"/>
        </w:rPr>
        <w:t>3</w:t>
      </w:r>
      <w:r>
        <w:t xml:space="preserve"> и пластовая вода 1,20 г/см</w:t>
      </w:r>
      <w:r>
        <w:rPr>
          <w:vertAlign w:val="superscript"/>
        </w:rPr>
        <w:t>3</w:t>
      </w:r>
      <w:r>
        <w:t>.</w:t>
      </w:r>
    </w:p>
    <w:p w14:paraId="790CBBB6" w14:textId="77777777" w:rsidR="003C7C3B" w:rsidRDefault="003C7C3B" w:rsidP="003C7C3B">
      <w:pPr>
        <w:pStyle w:val="afb"/>
        <w:spacing w:before="240" w:after="240"/>
        <w:jc w:val="both"/>
      </w:pPr>
      <w:r>
        <w:t>4.6.1.2. Плотность жидкости глушения определяют из расчета создания столбом жидкости давления, превышающего пластовое в соответствии с необходимыми требованиями.</w:t>
      </w:r>
    </w:p>
    <w:p w14:paraId="788A250F" w14:textId="77777777" w:rsidR="003C7C3B" w:rsidRDefault="003C7C3B" w:rsidP="003C7C3B">
      <w:pPr>
        <w:pStyle w:val="afb"/>
        <w:spacing w:before="240" w:after="240"/>
        <w:jc w:val="both"/>
      </w:pPr>
      <w:r>
        <w:t>4.6.1.3. Жидкость глушения должна быть химически инертна к горным породам, составляющим коллектор, совместима с пластовыми флюидами и должна исключать необратимую кольматацию пор пласта твердыми частицами.</w:t>
      </w:r>
    </w:p>
    <w:p w14:paraId="66BC98AC" w14:textId="77777777" w:rsidR="003C7C3B" w:rsidRDefault="003C7C3B" w:rsidP="003C7C3B">
      <w:pPr>
        <w:pStyle w:val="afb"/>
        <w:spacing w:before="240" w:after="240"/>
        <w:jc w:val="both"/>
      </w:pPr>
      <w:r>
        <w:t>4.6.1.4. Фильтрат жидкости глушения должен обладать ингибирующим действием на глинистые частицы, предотвращая их набухание при любом значении рН пластовой воды.</w:t>
      </w:r>
    </w:p>
    <w:p w14:paraId="6C39F1CC" w14:textId="77777777" w:rsidR="003C7C3B" w:rsidRDefault="003C7C3B" w:rsidP="003C7C3B">
      <w:pPr>
        <w:pStyle w:val="afb"/>
        <w:spacing w:before="240" w:after="240"/>
        <w:jc w:val="both"/>
      </w:pPr>
      <w:r>
        <w:t>4.6.1.5. Жидкость глушения не должна образовывать водных барьеров и должна способствовать гидрофобизации поверхности коллектора и снижению капиллярных давлений в порах пласта за счет уменьшения межфазного натяжения на границе раздела фаз «жидкость глушения - пластовый флюид».</w:t>
      </w:r>
    </w:p>
    <w:p w14:paraId="05FE0DDB" w14:textId="77777777" w:rsidR="003C7C3B" w:rsidRDefault="003C7C3B" w:rsidP="003C7C3B">
      <w:pPr>
        <w:pStyle w:val="afb"/>
        <w:spacing w:before="240" w:after="240"/>
        <w:jc w:val="both"/>
      </w:pPr>
      <w:r>
        <w:t>4.6.1.6. Жидкость глушения не должна образовывать стойких водонефтяных эмульсий первого и второго рода.</w:t>
      </w:r>
    </w:p>
    <w:p w14:paraId="7E665003" w14:textId="77777777" w:rsidR="003C7C3B" w:rsidRDefault="003C7C3B" w:rsidP="003C7C3B">
      <w:pPr>
        <w:pStyle w:val="afb"/>
        <w:spacing w:before="240" w:after="240"/>
        <w:jc w:val="both"/>
      </w:pPr>
      <w:r>
        <w:t>4.6.1.7. Вязкостные структурно-механические свойства жидкости глушения должны регулироваться с целью предотвращения поглощения ее продуктивным пластом.</w:t>
      </w:r>
    </w:p>
    <w:p w14:paraId="361891E7" w14:textId="77777777" w:rsidR="003C7C3B" w:rsidRDefault="003C7C3B" w:rsidP="003C7C3B">
      <w:pPr>
        <w:pStyle w:val="afb"/>
        <w:spacing w:before="240" w:after="240"/>
        <w:jc w:val="both"/>
      </w:pPr>
      <w:r>
        <w:t>4.6.1.8. Жидкость глушения должна обладать низким коррозионным воздействием на скважинное оборудование. Скорость коррозии стали не должна превышать 0,10 - 0,12 мм/год.</w:t>
      </w:r>
    </w:p>
    <w:p w14:paraId="67A22CD9" w14:textId="77777777" w:rsidR="003C7C3B" w:rsidRDefault="003C7C3B" w:rsidP="003C7C3B">
      <w:pPr>
        <w:pStyle w:val="afb"/>
        <w:spacing w:before="240" w:after="240"/>
        <w:jc w:val="both"/>
      </w:pPr>
      <w:r>
        <w:t>4.6.1.9. Жидкость глушения должна быть термостабильной при высоких температурах и быть морозоустойчивой в зимних условиях.</w:t>
      </w:r>
    </w:p>
    <w:p w14:paraId="539F6A2E" w14:textId="77777777" w:rsidR="003C7C3B" w:rsidRDefault="003C7C3B" w:rsidP="003C7C3B">
      <w:pPr>
        <w:pStyle w:val="afb"/>
        <w:spacing w:before="240" w:after="240"/>
        <w:jc w:val="both"/>
      </w:pPr>
      <w:r>
        <w:t>4.6.1.10. Жидкость глушения должна быть негорючей, взрывопожаробезопасной, нетоксичной.</w:t>
      </w:r>
    </w:p>
    <w:p w14:paraId="25B94F63" w14:textId="77777777" w:rsidR="003C7C3B" w:rsidRDefault="003C7C3B" w:rsidP="003C7C3B">
      <w:pPr>
        <w:tabs>
          <w:tab w:val="left" w:pos="900"/>
        </w:tabs>
        <w:jc w:val="both"/>
      </w:pPr>
      <w:r>
        <w:t>4.6.1.11. Жидкость глушения должна быть технологична в приготовлении и использовании. Приготовленная эмульсия должна быть стабильна, допустимый процент расслоения не более 10%.</w:t>
      </w:r>
    </w:p>
    <w:p w14:paraId="5127594A" w14:textId="77777777" w:rsidR="003C7C3B" w:rsidRDefault="003C7C3B" w:rsidP="003C7C3B">
      <w:pPr>
        <w:pStyle w:val="afb"/>
        <w:spacing w:before="240" w:after="240"/>
        <w:jc w:val="both"/>
      </w:pPr>
      <w:r>
        <w:t>4.6.1.12. Технологические свойства жидкости глушения должны регулироваться.</w:t>
      </w:r>
    </w:p>
    <w:p w14:paraId="6D993AEE" w14:textId="77777777" w:rsidR="003C7C3B" w:rsidRDefault="003C7C3B" w:rsidP="003C7C3B">
      <w:pPr>
        <w:pStyle w:val="afb"/>
        <w:spacing w:before="240" w:after="240"/>
        <w:jc w:val="both"/>
        <w:rPr>
          <w:rFonts w:ascii="Arial" w:hAnsi="Arial" w:cs="Arial"/>
          <w:sz w:val="16"/>
          <w:szCs w:val="16"/>
        </w:rPr>
      </w:pPr>
      <w:r>
        <w:t>4.6.1.13. На месторождениях с наличием сероводорода жидкости глушения должны содержать нейтрализатор сероводорода.</w:t>
      </w:r>
    </w:p>
    <w:p w14:paraId="2A76AE81" w14:textId="77777777" w:rsidR="003C7C3B" w:rsidRDefault="003C7C3B" w:rsidP="003C7C3B">
      <w:pPr>
        <w:pStyle w:val="afb"/>
        <w:spacing w:before="240" w:after="240"/>
        <w:jc w:val="both"/>
      </w:pPr>
      <w:r>
        <w:t>4.6.2. Выбор плотности жидкости глушения на нефтяной основе:</w:t>
      </w:r>
    </w:p>
    <w:p w14:paraId="26115006" w14:textId="77777777" w:rsidR="003C7C3B" w:rsidRDefault="003C7C3B" w:rsidP="003C7C3B">
      <w:pPr>
        <w:pStyle w:val="afb"/>
        <w:spacing w:before="240" w:after="240"/>
        <w:jc w:val="both"/>
      </w:pPr>
      <w:r>
        <w:t>4.6.2.1. Выбор плотности жидкости глушения на нефтяной основе производится из условия создания забойного давления, предотвращающего поступление пластового флюида в ствол скважины.</w:t>
      </w:r>
    </w:p>
    <w:p w14:paraId="0137C2C3" w14:textId="0FFE355C" w:rsidR="003C7C3B" w:rsidRDefault="003C7C3B" w:rsidP="00C41D95">
      <w:pPr>
        <w:pStyle w:val="afb"/>
        <w:spacing w:after="0"/>
        <w:jc w:val="both"/>
      </w:pPr>
      <w:r>
        <w:t xml:space="preserve">4.6.2.2. Гидростатическое давление в скважине должно превышать пластовое давление, в соответствии с требованиями Федеральных норм и правил в области промышленной безопасности «Правила безопасности в нефтяной и газовой промышленности», </w:t>
      </w:r>
      <w:r w:rsidR="00824CE1">
        <w:t>утвержденными приказом</w:t>
      </w:r>
      <w:r w:rsidR="00824CE1" w:rsidRPr="009C52F7">
        <w:t xml:space="preserve"> Ростехнадзора от 15.12.2020 №</w:t>
      </w:r>
      <w:r w:rsidR="00824CE1">
        <w:t xml:space="preserve"> </w:t>
      </w:r>
      <w:r w:rsidR="00824CE1" w:rsidRPr="009C52F7">
        <w:t>534 «Об утверждении Федеральных норм и правил в области промышленной безопасности «Правила безопасности в неф</w:t>
      </w:r>
      <w:r w:rsidR="00824CE1">
        <w:t>тяной и газовой промышленности»</w:t>
      </w:r>
      <w:r>
        <w:t>, на величину:</w:t>
      </w:r>
    </w:p>
    <w:p w14:paraId="53375861" w14:textId="77777777" w:rsidR="003C7C3B" w:rsidRDefault="003C7C3B" w:rsidP="00C41D95">
      <w:pPr>
        <w:pStyle w:val="afb"/>
        <w:numPr>
          <w:ilvl w:val="0"/>
          <w:numId w:val="8"/>
        </w:numPr>
        <w:spacing w:before="60" w:after="0"/>
        <w:ind w:left="567" w:hanging="397"/>
        <w:jc w:val="both"/>
        <w:rPr>
          <w:lang w:eastAsia="en-US"/>
        </w:rPr>
      </w:pPr>
      <w:r>
        <w:t>10 </w:t>
      </w:r>
      <w:r>
        <w:rPr>
          <w:lang w:eastAsia="en-US"/>
        </w:rPr>
        <w:t>% для скважин глубиной по вертикали до 1200 м, но не более 15 кгс/см</w:t>
      </w:r>
      <w:r w:rsidRPr="00C41D95">
        <w:rPr>
          <w:lang w:eastAsia="en-US"/>
        </w:rPr>
        <w:t>2</w:t>
      </w:r>
      <w:r>
        <w:rPr>
          <w:lang w:eastAsia="en-US"/>
        </w:rPr>
        <w:t xml:space="preserve"> (1,5 МПа);</w:t>
      </w:r>
    </w:p>
    <w:p w14:paraId="0D465B28" w14:textId="77777777" w:rsidR="003C7C3B" w:rsidRDefault="003C7C3B" w:rsidP="00C41D95">
      <w:pPr>
        <w:pStyle w:val="afb"/>
        <w:numPr>
          <w:ilvl w:val="0"/>
          <w:numId w:val="8"/>
        </w:numPr>
        <w:spacing w:before="60" w:after="0"/>
        <w:ind w:left="567" w:hanging="397"/>
        <w:jc w:val="both"/>
      </w:pPr>
      <w:r>
        <w:rPr>
          <w:lang w:eastAsia="en-US"/>
        </w:rPr>
        <w:t>5 % для скважин глубиной по вертикали от 1200 м до проектной глубины, но не более 25-30</w:t>
      </w:r>
      <w:r>
        <w:t> кгс/см</w:t>
      </w:r>
      <w:r>
        <w:rPr>
          <w:vertAlign w:val="superscript"/>
        </w:rPr>
        <w:t>2</w:t>
      </w:r>
      <w:r>
        <w:t xml:space="preserve"> (2,5-3,0 МПа).</w:t>
      </w:r>
    </w:p>
    <w:p w14:paraId="5F23CB45" w14:textId="41450BB9" w:rsidR="003C7C3B" w:rsidRDefault="003C7C3B" w:rsidP="003C7C3B">
      <w:pPr>
        <w:tabs>
          <w:tab w:val="left" w:pos="1701"/>
        </w:tabs>
        <w:suppressAutoHyphens/>
        <w:spacing w:before="240" w:after="240"/>
        <w:jc w:val="both"/>
      </w:pPr>
      <w:r>
        <w:t>4.6.2.3. Удельный вес жидкости глушения рассчитывается по формуле</w:t>
      </w:r>
      <w:r w:rsidR="00D13A2D">
        <w:t>:</w:t>
      </w:r>
    </w:p>
    <w:p w14:paraId="7B3A09AD" w14:textId="0550D188" w:rsidR="003C7C3B" w:rsidRDefault="003C7C3B" w:rsidP="00C41D95">
      <w:pPr>
        <w:spacing w:after="240"/>
        <w:ind w:firstLine="1701"/>
        <w:jc w:val="center"/>
      </w:pPr>
      <w:r>
        <w:rPr>
          <w:position w:val="-28"/>
        </w:rPr>
        <w:object w:dxaOrig="2640" w:dyaOrig="840" w14:anchorId="5139772E">
          <v:shape id="_x0000_i1026" type="#_x0000_t75" style="width:132pt;height:42pt" o:ole="">
            <v:imagedata r:id="rId17" o:title=""/>
          </v:shape>
          <o:OLEObject Type="Embed" ProgID="Equation.3" ShapeID="_x0000_i1026" DrawAspect="Content" ObjectID="_1782135035" r:id="rId18"/>
        </w:object>
      </w:r>
    </w:p>
    <w:p w14:paraId="7C923C76" w14:textId="77777777" w:rsidR="003C7C3B" w:rsidRDefault="003C7C3B" w:rsidP="00C41D95">
      <w:pPr>
        <w:spacing w:after="120"/>
        <w:ind w:left="567"/>
      </w:pPr>
      <w:r>
        <w:t>где:</w:t>
      </w:r>
    </w:p>
    <w:p w14:paraId="11267C92" w14:textId="0882F55F" w:rsidR="003C7C3B" w:rsidRDefault="003C7C3B" w:rsidP="00C41D95">
      <w:pPr>
        <w:spacing w:after="120"/>
        <w:ind w:left="567"/>
      </w:pPr>
      <w:r>
        <w:t xml:space="preserve">ρ – расчетная плотность </w:t>
      </w:r>
      <w:r w:rsidR="00222306">
        <w:t>жидкости глушения</w:t>
      </w:r>
      <w:r>
        <w:t>, кг/м</w:t>
      </w:r>
      <w:r>
        <w:rPr>
          <w:vertAlign w:val="superscript"/>
        </w:rPr>
        <w:t>3</w:t>
      </w:r>
      <w:r>
        <w:t>;</w:t>
      </w:r>
    </w:p>
    <w:p w14:paraId="0C85B0B4" w14:textId="77777777" w:rsidR="003C7C3B" w:rsidRDefault="003C7C3B" w:rsidP="00C41D95">
      <w:pPr>
        <w:spacing w:after="120"/>
        <w:ind w:left="567"/>
      </w:pPr>
      <w:r>
        <w:t>Р</w:t>
      </w:r>
      <w:r>
        <w:rPr>
          <w:vertAlign w:val="subscript"/>
        </w:rPr>
        <w:t>пл</w:t>
      </w:r>
      <w:r>
        <w:t xml:space="preserve"> – пластовое давление, МПа;</w:t>
      </w:r>
    </w:p>
    <w:p w14:paraId="7FD89DB0" w14:textId="486FEE10" w:rsidR="003C7C3B" w:rsidRDefault="003C7C3B" w:rsidP="00C41D95">
      <w:pPr>
        <w:spacing w:after="120"/>
        <w:ind w:left="567"/>
      </w:pPr>
      <w:r>
        <w:t xml:space="preserve">П – коэффициент безопасности удельного веса </w:t>
      </w:r>
      <w:r w:rsidR="00222306">
        <w:t>жидкости глушения</w:t>
      </w:r>
      <w:r>
        <w:t xml:space="preserve"> (Таблица 2).</w:t>
      </w:r>
    </w:p>
    <w:p w14:paraId="342660E6" w14:textId="77777777" w:rsidR="003C7C3B" w:rsidRDefault="003C7C3B" w:rsidP="00C41D95">
      <w:pPr>
        <w:spacing w:after="120"/>
        <w:ind w:left="567"/>
      </w:pPr>
      <w:r>
        <w:t>Н - расстояние от устья до кровли пласта по вертикали, м.</w:t>
      </w:r>
    </w:p>
    <w:p w14:paraId="3F602A0D" w14:textId="6D54381F" w:rsidR="003C7C3B" w:rsidRDefault="003C7C3B" w:rsidP="003C7C3B">
      <w:pPr>
        <w:pStyle w:val="S0"/>
        <w:spacing w:after="240"/>
      </w:pPr>
      <w:r>
        <w:t xml:space="preserve">Для скважины, где вскрыто несколько пластов с разными пластовыми давлениями и расстояние между ними составляет более 50 м в расчетах принимается величина Н от устья скважины до кровли пласта с более высоким пластовым давлением. Возможны условия глушения скважины в один цикл с частичной заменой скважинной жидкости в интервале от устья до места циркуляции (сбивной клапан, подвеска насоса). Независимо от того, всплывает поднасосная жидкость или нет, или ее плотность и плотность </w:t>
      </w:r>
      <w:r w:rsidR="00826E8A">
        <w:t xml:space="preserve">жидкости глушения </w:t>
      </w:r>
      <w:r>
        <w:t>усредняется (изменяется) при смешивании, расчетной плотности должно быть достаточно для глушения скважины.</w:t>
      </w:r>
    </w:p>
    <w:p w14:paraId="673A0E09" w14:textId="77777777" w:rsidR="003C7C3B" w:rsidRDefault="003C7C3B" w:rsidP="003C7C3B">
      <w:pPr>
        <w:pStyle w:val="S0"/>
        <w:spacing w:before="0" w:after="240"/>
      </w:pPr>
      <w:r>
        <w:t>Формула (4.2) применяется для глушения скважин механизированного фонда при 100% обводненности поднасосной жидкости в условиях отстоя.</w:t>
      </w:r>
    </w:p>
    <w:p w14:paraId="39395CE4" w14:textId="58B28327" w:rsidR="003C7C3B" w:rsidRDefault="003C7C3B" w:rsidP="00C41D95">
      <w:pPr>
        <w:ind w:firstLine="1701"/>
        <w:jc w:val="center"/>
      </w:pPr>
      <w:r>
        <w:rPr>
          <w:position w:val="-28"/>
          <w:sz w:val="32"/>
          <w:szCs w:val="32"/>
        </w:rPr>
        <w:object w:dxaOrig="3240" w:dyaOrig="840" w14:anchorId="249E0F95">
          <v:shape id="_x0000_i1027" type="#_x0000_t75" style="width:162pt;height:42pt" o:ole="">
            <v:imagedata r:id="rId19" o:title=""/>
          </v:shape>
          <o:OLEObject Type="Embed" ProgID="Equation.3" ShapeID="_x0000_i1027" DrawAspect="Content" ObjectID="_1782135036" r:id="rId20"/>
        </w:object>
      </w:r>
      <w:r>
        <w:t xml:space="preserve"> </w:t>
      </w:r>
    </w:p>
    <w:p w14:paraId="68AD66B3" w14:textId="77777777" w:rsidR="003C7C3B" w:rsidRDefault="003C7C3B" w:rsidP="00C41D95">
      <w:pPr>
        <w:spacing w:after="120"/>
        <w:ind w:left="567"/>
      </w:pPr>
      <w:r>
        <w:t>где:</w:t>
      </w:r>
    </w:p>
    <w:p w14:paraId="5F49D2FE" w14:textId="77777777" w:rsidR="003C7C3B" w:rsidRDefault="003C7C3B" w:rsidP="00C41D95">
      <w:pPr>
        <w:spacing w:after="120"/>
        <w:ind w:left="567"/>
      </w:pPr>
      <w:r>
        <w:t>Р</w:t>
      </w:r>
      <w:r>
        <w:rPr>
          <w:vertAlign w:val="subscript"/>
        </w:rPr>
        <w:t>пл</w:t>
      </w:r>
      <w:r>
        <w:t xml:space="preserve"> – пластовое давление, МПа;</w:t>
      </w:r>
    </w:p>
    <w:p w14:paraId="2E303EAE" w14:textId="77777777" w:rsidR="003C7C3B" w:rsidRDefault="003C7C3B" w:rsidP="00C41D95">
      <w:pPr>
        <w:spacing w:after="120"/>
        <w:ind w:left="567"/>
      </w:pPr>
      <w:r>
        <w:t>Р</w:t>
      </w:r>
      <w:r>
        <w:rPr>
          <w:vertAlign w:val="subscript"/>
        </w:rPr>
        <w:t>н</w:t>
      </w:r>
      <w:r>
        <w:t xml:space="preserve"> – давление столба пластовой жидкости под насосом, МПа;</w:t>
      </w:r>
    </w:p>
    <w:p w14:paraId="0BE15BFA" w14:textId="77777777" w:rsidR="003C7C3B" w:rsidRDefault="003C7C3B" w:rsidP="00C41D95">
      <w:pPr>
        <w:spacing w:after="120"/>
        <w:ind w:left="567"/>
      </w:pPr>
      <w:r>
        <w:t>Н – расстояние от устья до места циркуляции (сбивной клапан, подвеска насоса) по вертикали, м;</w:t>
      </w:r>
    </w:p>
    <w:p w14:paraId="5F92333A" w14:textId="77777777" w:rsidR="003C7C3B" w:rsidRDefault="003C7C3B" w:rsidP="00C41D95">
      <w:pPr>
        <w:spacing w:after="120"/>
        <w:ind w:left="567"/>
      </w:pPr>
      <w:r>
        <w:t>П – коэффициент безопасности удельного веса жидкости глушения.</w:t>
      </w:r>
    </w:p>
    <w:p w14:paraId="06C414C3" w14:textId="535E4795" w:rsidR="003C7C3B" w:rsidRDefault="003C7C3B" w:rsidP="00C41D95">
      <w:pPr>
        <w:pStyle w:val="S0"/>
      </w:pPr>
      <w:r>
        <w:rPr>
          <w:rFonts w:cs="Calibri"/>
        </w:rPr>
        <w:t xml:space="preserve">Значения коэффициента безопасности для удельного веса </w:t>
      </w:r>
      <w:r w:rsidR="00222306">
        <w:t>жидкости глушения</w:t>
      </w:r>
      <w:r>
        <w:rPr>
          <w:rFonts w:cs="Calibri"/>
        </w:rPr>
        <w:t xml:space="preserve"> в</w:t>
      </w:r>
      <w:r>
        <w:t xml:space="preserve"> зависимости от глубины скважины с</w:t>
      </w:r>
      <w:r>
        <w:rPr>
          <w:rFonts w:cs="Calibri"/>
        </w:rPr>
        <w:t xml:space="preserve">огласно п. 210-211 </w:t>
      </w:r>
      <w:r>
        <w:t xml:space="preserve">Федеральных норм и правил в области промышленной безопасности </w:t>
      </w:r>
      <w:r>
        <w:rPr>
          <w:rFonts w:cs="Calibri"/>
        </w:rPr>
        <w:t>«Правил безопасности в нефтяной и газовой промышленности»</w:t>
      </w:r>
      <w:r>
        <w:t xml:space="preserve"> приведены в Таблице 1.</w:t>
      </w:r>
    </w:p>
    <w:p w14:paraId="2F4A59A9" w14:textId="77777777" w:rsidR="003C7C3B" w:rsidRDefault="003C7C3B" w:rsidP="00C41D95">
      <w:pPr>
        <w:pStyle w:val="S4"/>
        <w:spacing w:before="120"/>
      </w:pPr>
      <w:r>
        <w:t>Таблица 1</w:t>
      </w:r>
    </w:p>
    <w:p w14:paraId="525E84DB" w14:textId="2157427B" w:rsidR="003C7C3B" w:rsidRDefault="003C7C3B" w:rsidP="00C41D95">
      <w:pPr>
        <w:pStyle w:val="S4"/>
        <w:spacing w:after="60"/>
      </w:pPr>
      <w:r>
        <w:t>Значения коэффициента безопасности удельного веса жидкости глушения</w:t>
      </w:r>
      <w:r w:rsidR="00BF0399">
        <w:t xml:space="preserve"> </w:t>
      </w:r>
      <w:r>
        <w:t xml:space="preserve">в зависимости от глубины скважины </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35"/>
        <w:gridCol w:w="3787"/>
        <w:gridCol w:w="5086"/>
      </w:tblGrid>
      <w:tr w:rsidR="003C7C3B" w14:paraId="53603799" w14:textId="77777777" w:rsidTr="00C41D95">
        <w:trPr>
          <w:trHeight w:val="315"/>
          <w:jc w:val="center"/>
        </w:trPr>
        <w:tc>
          <w:tcPr>
            <w:tcW w:w="38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0F1BA4F2" w14:textId="77777777" w:rsidR="003C7C3B" w:rsidRDefault="003C7C3B">
            <w:pPr>
              <w:pStyle w:val="aff2"/>
              <w:tabs>
                <w:tab w:val="left" w:pos="0"/>
              </w:tabs>
              <w:spacing w:before="20" w:after="20"/>
              <w:ind w:left="0"/>
              <w:jc w:val="center"/>
              <w:rPr>
                <w:rFonts w:ascii="Arial" w:hAnsi="Arial" w:cs="Arial"/>
                <w:b/>
                <w:sz w:val="16"/>
                <w:szCs w:val="16"/>
                <w:lang w:eastAsia="en-US"/>
              </w:rPr>
            </w:pPr>
            <w:r>
              <w:rPr>
                <w:rFonts w:ascii="Arial" w:hAnsi="Arial" w:cs="Arial"/>
                <w:b/>
                <w:sz w:val="16"/>
                <w:szCs w:val="16"/>
                <w:lang w:eastAsia="en-US"/>
              </w:rPr>
              <w:t>№</w:t>
            </w:r>
          </w:p>
        </w:tc>
        <w:tc>
          <w:tcPr>
            <w:tcW w:w="19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2939428" w14:textId="77777777" w:rsidR="003C7C3B" w:rsidRDefault="003C7C3B">
            <w:pPr>
              <w:pStyle w:val="aff2"/>
              <w:tabs>
                <w:tab w:val="left" w:pos="0"/>
              </w:tabs>
              <w:spacing w:before="20" w:after="20"/>
              <w:ind w:left="0"/>
              <w:jc w:val="center"/>
              <w:rPr>
                <w:rFonts w:ascii="Arial" w:hAnsi="Arial" w:cs="Arial"/>
                <w:b/>
                <w:sz w:val="16"/>
                <w:szCs w:val="16"/>
                <w:lang w:eastAsia="en-US"/>
              </w:rPr>
            </w:pPr>
            <w:r>
              <w:rPr>
                <w:rFonts w:ascii="Arial" w:hAnsi="Arial" w:cs="Arial"/>
                <w:b/>
                <w:sz w:val="16"/>
                <w:szCs w:val="16"/>
                <w:lang w:eastAsia="en-US"/>
              </w:rPr>
              <w:t>ГЛУБИНА СКВАЖИНЫ, М</w:t>
            </w:r>
          </w:p>
        </w:tc>
        <w:tc>
          <w:tcPr>
            <w:tcW w:w="2647"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62A79DDE" w14:textId="77777777" w:rsidR="003C7C3B" w:rsidRDefault="003C7C3B">
            <w:pPr>
              <w:pStyle w:val="aff2"/>
              <w:tabs>
                <w:tab w:val="left" w:pos="0"/>
              </w:tabs>
              <w:spacing w:before="20" w:after="20"/>
              <w:ind w:left="0"/>
              <w:jc w:val="center"/>
              <w:rPr>
                <w:rFonts w:ascii="Arial" w:hAnsi="Arial" w:cs="Arial"/>
                <w:b/>
                <w:sz w:val="16"/>
                <w:szCs w:val="16"/>
                <w:lang w:eastAsia="en-US"/>
              </w:rPr>
            </w:pPr>
            <w:r>
              <w:rPr>
                <w:rFonts w:ascii="Arial" w:hAnsi="Arial" w:cs="Arial"/>
                <w:b/>
                <w:sz w:val="16"/>
                <w:szCs w:val="16"/>
                <w:lang w:eastAsia="en-US"/>
              </w:rPr>
              <w:t>КОЭФФИЦИЕНТ БЕЗОПАСНОСТИ, ДОЛИ ЕД.</w:t>
            </w:r>
          </w:p>
        </w:tc>
      </w:tr>
      <w:tr w:rsidR="003C7C3B" w14:paraId="58ECB715" w14:textId="77777777" w:rsidTr="00C41D95">
        <w:trPr>
          <w:trHeight w:val="160"/>
          <w:jc w:val="center"/>
        </w:trPr>
        <w:tc>
          <w:tcPr>
            <w:tcW w:w="38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2D41BC47" w14:textId="77777777" w:rsidR="003C7C3B" w:rsidRPr="00226F70" w:rsidRDefault="003C7C3B">
            <w:pPr>
              <w:pStyle w:val="aff2"/>
              <w:tabs>
                <w:tab w:val="left" w:pos="0"/>
              </w:tabs>
              <w:spacing w:before="20" w:after="20"/>
              <w:ind w:left="0"/>
              <w:jc w:val="center"/>
              <w:rPr>
                <w:rFonts w:ascii="Arial" w:hAnsi="Arial" w:cs="Arial"/>
                <w:b/>
                <w:sz w:val="14"/>
                <w:szCs w:val="16"/>
                <w:lang w:eastAsia="en-US"/>
              </w:rPr>
            </w:pPr>
            <w:r w:rsidRPr="00226F70">
              <w:rPr>
                <w:rFonts w:ascii="Arial" w:hAnsi="Arial" w:cs="Arial"/>
                <w:b/>
                <w:sz w:val="14"/>
                <w:szCs w:val="16"/>
                <w:lang w:eastAsia="en-US"/>
              </w:rPr>
              <w:t>1</w:t>
            </w:r>
          </w:p>
        </w:tc>
        <w:tc>
          <w:tcPr>
            <w:tcW w:w="19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DE0C583" w14:textId="77777777" w:rsidR="003C7C3B" w:rsidRPr="00226F70" w:rsidRDefault="003C7C3B">
            <w:pPr>
              <w:pStyle w:val="aff2"/>
              <w:tabs>
                <w:tab w:val="left" w:pos="0"/>
              </w:tabs>
              <w:spacing w:before="20" w:after="20"/>
              <w:ind w:left="0"/>
              <w:jc w:val="center"/>
              <w:rPr>
                <w:rFonts w:ascii="Arial" w:hAnsi="Arial" w:cs="Arial"/>
                <w:b/>
                <w:sz w:val="14"/>
                <w:szCs w:val="16"/>
                <w:lang w:eastAsia="en-US"/>
              </w:rPr>
            </w:pPr>
            <w:r w:rsidRPr="00226F70">
              <w:rPr>
                <w:rFonts w:ascii="Arial" w:hAnsi="Arial" w:cs="Arial"/>
                <w:b/>
                <w:sz w:val="14"/>
                <w:szCs w:val="16"/>
                <w:lang w:eastAsia="en-US"/>
              </w:rPr>
              <w:t>2</w:t>
            </w:r>
          </w:p>
        </w:tc>
        <w:tc>
          <w:tcPr>
            <w:tcW w:w="2647"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430604A3" w14:textId="77777777" w:rsidR="003C7C3B" w:rsidRPr="00226F70" w:rsidRDefault="003C7C3B">
            <w:pPr>
              <w:pStyle w:val="aff2"/>
              <w:tabs>
                <w:tab w:val="left" w:pos="0"/>
              </w:tabs>
              <w:spacing w:before="20" w:after="20"/>
              <w:ind w:left="0"/>
              <w:jc w:val="center"/>
              <w:rPr>
                <w:rFonts w:ascii="Arial" w:hAnsi="Arial" w:cs="Arial"/>
                <w:b/>
                <w:sz w:val="14"/>
                <w:szCs w:val="16"/>
                <w:lang w:eastAsia="en-US"/>
              </w:rPr>
            </w:pPr>
            <w:r w:rsidRPr="00226F70">
              <w:rPr>
                <w:rFonts w:ascii="Arial" w:hAnsi="Arial" w:cs="Arial"/>
                <w:b/>
                <w:sz w:val="14"/>
                <w:szCs w:val="16"/>
                <w:lang w:eastAsia="en-US"/>
              </w:rPr>
              <w:t>3</w:t>
            </w:r>
          </w:p>
        </w:tc>
      </w:tr>
      <w:tr w:rsidR="003C7C3B" w14:paraId="524F10A5" w14:textId="77777777" w:rsidTr="00C41D95">
        <w:trPr>
          <w:jc w:val="center"/>
        </w:trPr>
        <w:tc>
          <w:tcPr>
            <w:tcW w:w="382" w:type="pct"/>
            <w:tcBorders>
              <w:top w:val="single" w:sz="12" w:space="0" w:color="auto"/>
              <w:left w:val="single" w:sz="12" w:space="0" w:color="auto"/>
              <w:bottom w:val="single" w:sz="6" w:space="0" w:color="auto"/>
              <w:right w:val="single" w:sz="6" w:space="0" w:color="auto"/>
            </w:tcBorders>
            <w:hideMark/>
          </w:tcPr>
          <w:p w14:paraId="0C38809E" w14:textId="77777777" w:rsidR="003C7C3B" w:rsidRDefault="003C7C3B">
            <w:pPr>
              <w:pStyle w:val="aff2"/>
              <w:tabs>
                <w:tab w:val="left" w:pos="0"/>
              </w:tabs>
              <w:spacing w:after="0"/>
              <w:ind w:left="0"/>
              <w:rPr>
                <w:lang w:eastAsia="en-US"/>
              </w:rPr>
            </w:pPr>
            <w:r>
              <w:rPr>
                <w:lang w:eastAsia="en-US"/>
              </w:rPr>
              <w:t>1</w:t>
            </w:r>
          </w:p>
        </w:tc>
        <w:tc>
          <w:tcPr>
            <w:tcW w:w="1971" w:type="pct"/>
            <w:tcBorders>
              <w:top w:val="single" w:sz="12" w:space="0" w:color="auto"/>
              <w:left w:val="single" w:sz="6" w:space="0" w:color="auto"/>
              <w:bottom w:val="single" w:sz="6" w:space="0" w:color="auto"/>
              <w:right w:val="single" w:sz="6" w:space="0" w:color="auto"/>
            </w:tcBorders>
            <w:hideMark/>
          </w:tcPr>
          <w:p w14:paraId="6EAAD4A9" w14:textId="77777777" w:rsidR="003C7C3B" w:rsidRDefault="003C7C3B">
            <w:pPr>
              <w:pStyle w:val="aff2"/>
              <w:tabs>
                <w:tab w:val="left" w:pos="0"/>
              </w:tabs>
              <w:spacing w:after="0"/>
              <w:ind w:left="0"/>
              <w:rPr>
                <w:lang w:eastAsia="en-US"/>
              </w:rPr>
            </w:pPr>
            <w:r>
              <w:rPr>
                <w:lang w:eastAsia="en-US"/>
              </w:rPr>
              <w:t>До 1200</w:t>
            </w:r>
          </w:p>
        </w:tc>
        <w:tc>
          <w:tcPr>
            <w:tcW w:w="2647" w:type="pct"/>
            <w:tcBorders>
              <w:top w:val="single" w:sz="12" w:space="0" w:color="auto"/>
              <w:left w:val="single" w:sz="6" w:space="0" w:color="auto"/>
              <w:bottom w:val="single" w:sz="6" w:space="0" w:color="auto"/>
              <w:right w:val="single" w:sz="12" w:space="0" w:color="auto"/>
            </w:tcBorders>
            <w:hideMark/>
          </w:tcPr>
          <w:p w14:paraId="2AAD3821" w14:textId="77777777" w:rsidR="003C7C3B" w:rsidRDefault="003C7C3B">
            <w:pPr>
              <w:pStyle w:val="aff2"/>
              <w:tabs>
                <w:tab w:val="left" w:pos="0"/>
              </w:tabs>
              <w:spacing w:after="0"/>
              <w:ind w:left="0"/>
              <w:rPr>
                <w:lang w:eastAsia="en-US"/>
              </w:rPr>
            </w:pPr>
            <w:r>
              <w:rPr>
                <w:lang w:eastAsia="en-US"/>
              </w:rPr>
              <w:t>0,10</w:t>
            </w:r>
          </w:p>
        </w:tc>
      </w:tr>
      <w:tr w:rsidR="003C7C3B" w14:paraId="4E037C50" w14:textId="77777777" w:rsidTr="00C41D95">
        <w:trPr>
          <w:jc w:val="center"/>
        </w:trPr>
        <w:tc>
          <w:tcPr>
            <w:tcW w:w="382" w:type="pct"/>
            <w:tcBorders>
              <w:top w:val="single" w:sz="6" w:space="0" w:color="auto"/>
              <w:left w:val="single" w:sz="12" w:space="0" w:color="auto"/>
              <w:bottom w:val="single" w:sz="12" w:space="0" w:color="auto"/>
              <w:right w:val="single" w:sz="6" w:space="0" w:color="auto"/>
            </w:tcBorders>
            <w:hideMark/>
          </w:tcPr>
          <w:p w14:paraId="3E3E6ECC" w14:textId="77777777" w:rsidR="003C7C3B" w:rsidRDefault="003C7C3B">
            <w:pPr>
              <w:pStyle w:val="aff2"/>
              <w:tabs>
                <w:tab w:val="left" w:pos="0"/>
              </w:tabs>
              <w:spacing w:after="0"/>
              <w:ind w:left="0"/>
              <w:rPr>
                <w:lang w:eastAsia="en-US"/>
              </w:rPr>
            </w:pPr>
            <w:r>
              <w:rPr>
                <w:lang w:eastAsia="en-US"/>
              </w:rPr>
              <w:t>2</w:t>
            </w:r>
          </w:p>
        </w:tc>
        <w:tc>
          <w:tcPr>
            <w:tcW w:w="1971" w:type="pct"/>
            <w:tcBorders>
              <w:top w:val="single" w:sz="6" w:space="0" w:color="auto"/>
              <w:left w:val="single" w:sz="6" w:space="0" w:color="auto"/>
              <w:bottom w:val="single" w:sz="12" w:space="0" w:color="auto"/>
              <w:right w:val="single" w:sz="6" w:space="0" w:color="auto"/>
            </w:tcBorders>
            <w:hideMark/>
          </w:tcPr>
          <w:p w14:paraId="7C2D4E50" w14:textId="77777777" w:rsidR="003C7C3B" w:rsidRDefault="003C7C3B">
            <w:pPr>
              <w:pStyle w:val="aff2"/>
              <w:tabs>
                <w:tab w:val="left" w:pos="0"/>
              </w:tabs>
              <w:spacing w:after="0"/>
              <w:ind w:left="0"/>
              <w:rPr>
                <w:lang w:eastAsia="en-US"/>
              </w:rPr>
            </w:pPr>
            <w:r>
              <w:rPr>
                <w:lang w:eastAsia="en-US"/>
              </w:rPr>
              <w:t>Свыше 1200</w:t>
            </w:r>
          </w:p>
        </w:tc>
        <w:tc>
          <w:tcPr>
            <w:tcW w:w="2647" w:type="pct"/>
            <w:tcBorders>
              <w:top w:val="single" w:sz="6" w:space="0" w:color="auto"/>
              <w:left w:val="single" w:sz="6" w:space="0" w:color="auto"/>
              <w:bottom w:val="single" w:sz="12" w:space="0" w:color="auto"/>
              <w:right w:val="single" w:sz="12" w:space="0" w:color="auto"/>
            </w:tcBorders>
            <w:hideMark/>
          </w:tcPr>
          <w:p w14:paraId="71225AD4" w14:textId="77777777" w:rsidR="003C7C3B" w:rsidRDefault="003C7C3B">
            <w:pPr>
              <w:pStyle w:val="aff2"/>
              <w:tabs>
                <w:tab w:val="left" w:pos="0"/>
              </w:tabs>
              <w:spacing w:after="0"/>
              <w:ind w:left="0"/>
              <w:rPr>
                <w:lang w:eastAsia="en-US"/>
              </w:rPr>
            </w:pPr>
            <w:r>
              <w:rPr>
                <w:lang w:eastAsia="en-US"/>
              </w:rPr>
              <w:t>0,05</w:t>
            </w:r>
          </w:p>
        </w:tc>
      </w:tr>
    </w:tbl>
    <w:p w14:paraId="76C4E84B" w14:textId="260A44CA" w:rsidR="003C7C3B" w:rsidRDefault="003C7C3B" w:rsidP="00C41D95">
      <w:pPr>
        <w:pStyle w:val="S0"/>
      </w:pPr>
      <w:r>
        <w:t xml:space="preserve">Требуемую плотность </w:t>
      </w:r>
      <w:r w:rsidR="00226F70">
        <w:t xml:space="preserve">жидкости глушения </w:t>
      </w:r>
      <w:r>
        <w:t xml:space="preserve">определяют из расчета создания столбом </w:t>
      </w:r>
      <w:r w:rsidR="00226F70">
        <w:t xml:space="preserve">жидкости глушения </w:t>
      </w:r>
      <w:r>
        <w:t>давления, превышающего текущее пластовое на коэффициент безопасности (П) удельного веса жидкости глушения. Допускаемые отклонения плотности ЖГ от расчетной величины в зависимости от глубины и расчетной плотности глушения приведены в Таблице 2 (согласно п.3.1.2.2 РД 153-39-023</w:t>
      </w:r>
      <w:r w:rsidR="00BF0399">
        <w:t>-97</w:t>
      </w:r>
      <w:r>
        <w:t>).</w:t>
      </w:r>
    </w:p>
    <w:p w14:paraId="7B108046" w14:textId="77777777" w:rsidR="003C7C3B" w:rsidRDefault="003C7C3B" w:rsidP="00C41D95">
      <w:pPr>
        <w:pStyle w:val="afb"/>
        <w:spacing w:before="120" w:after="0"/>
        <w:jc w:val="right"/>
        <w:rPr>
          <w:rFonts w:ascii="Arial" w:hAnsi="Arial" w:cs="Arial"/>
          <w:b/>
          <w:sz w:val="20"/>
          <w:szCs w:val="20"/>
        </w:rPr>
      </w:pPr>
      <w:r>
        <w:rPr>
          <w:rFonts w:ascii="Arial" w:hAnsi="Arial" w:cs="Arial"/>
          <w:b/>
          <w:sz w:val="20"/>
          <w:szCs w:val="20"/>
        </w:rPr>
        <w:t>Таблица 2</w:t>
      </w:r>
    </w:p>
    <w:p w14:paraId="43160786" w14:textId="77777777" w:rsidR="003C7C3B" w:rsidRDefault="003C7C3B" w:rsidP="00C41D95">
      <w:pPr>
        <w:pStyle w:val="afb"/>
        <w:spacing w:after="60"/>
        <w:jc w:val="right"/>
        <w:rPr>
          <w:rFonts w:ascii="Arial" w:hAnsi="Arial" w:cs="Arial"/>
          <w:b/>
          <w:sz w:val="20"/>
          <w:szCs w:val="20"/>
        </w:rPr>
      </w:pPr>
      <w:r>
        <w:rPr>
          <w:rFonts w:ascii="Arial" w:hAnsi="Arial" w:cs="Arial"/>
          <w:b/>
          <w:color w:val="0E0E0E"/>
          <w:sz w:val="20"/>
          <w:szCs w:val="20"/>
        </w:rPr>
        <w:t>Допускаемые отклонения плотности жидкости глушения</w:t>
      </w:r>
    </w:p>
    <w:tbl>
      <w:tblPr>
        <w:tblW w:w="493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2292"/>
        <w:gridCol w:w="2070"/>
        <w:gridCol w:w="2457"/>
        <w:gridCol w:w="2654"/>
      </w:tblGrid>
      <w:tr w:rsidR="003C7C3B" w14:paraId="19E7846C" w14:textId="77777777" w:rsidTr="003C7C3B">
        <w:trPr>
          <w:tblHeader/>
          <w:jc w:val="center"/>
        </w:trPr>
        <w:tc>
          <w:tcPr>
            <w:tcW w:w="1209" w:type="pct"/>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tcMar>
              <w:top w:w="30" w:type="dxa"/>
              <w:left w:w="150" w:type="dxa"/>
              <w:bottom w:w="30" w:type="dxa"/>
              <w:right w:w="75" w:type="dxa"/>
            </w:tcMar>
            <w:vAlign w:val="center"/>
            <w:hideMark/>
          </w:tcPr>
          <w:p w14:paraId="3F2B7087" w14:textId="77777777" w:rsidR="003C7C3B" w:rsidRDefault="003C7C3B">
            <w:pPr>
              <w:spacing w:before="100" w:beforeAutospacing="1" w:after="100" w:afterAutospacing="1"/>
              <w:jc w:val="center"/>
              <w:rPr>
                <w:rFonts w:ascii="Arial" w:hAnsi="Arial" w:cs="Arial"/>
                <w:b/>
                <w:sz w:val="16"/>
                <w:szCs w:val="16"/>
                <w:lang w:eastAsia="ru-RU"/>
              </w:rPr>
            </w:pPr>
            <w:r>
              <w:rPr>
                <w:rFonts w:ascii="Arial" w:hAnsi="Arial" w:cs="Arial"/>
                <w:b/>
                <w:sz w:val="16"/>
                <w:szCs w:val="16"/>
                <w:lang w:eastAsia="ru-RU"/>
              </w:rPr>
              <w:t>ГЛУБИНА СКВАЖИНЫ, М</w:t>
            </w:r>
          </w:p>
        </w:tc>
        <w:tc>
          <w:tcPr>
            <w:tcW w:w="3791" w:type="pct"/>
            <w:gridSpan w:val="3"/>
            <w:tcBorders>
              <w:top w:val="single" w:sz="12" w:space="0" w:color="auto"/>
              <w:left w:val="single" w:sz="6" w:space="0" w:color="auto"/>
              <w:bottom w:val="single" w:sz="6" w:space="0" w:color="auto"/>
              <w:right w:val="single" w:sz="12" w:space="0" w:color="auto"/>
            </w:tcBorders>
            <w:shd w:val="clear" w:color="auto" w:fill="B8CCE4" w:themeFill="accent1" w:themeFillTint="66"/>
            <w:tcMar>
              <w:top w:w="30" w:type="dxa"/>
              <w:left w:w="150" w:type="dxa"/>
              <w:bottom w:w="30" w:type="dxa"/>
              <w:right w:w="75" w:type="dxa"/>
            </w:tcMar>
            <w:vAlign w:val="center"/>
            <w:hideMark/>
          </w:tcPr>
          <w:p w14:paraId="0088C483" w14:textId="77777777" w:rsidR="003C7C3B" w:rsidRDefault="003C7C3B">
            <w:pPr>
              <w:spacing w:before="100" w:beforeAutospacing="1" w:after="100" w:afterAutospacing="1"/>
              <w:jc w:val="center"/>
              <w:rPr>
                <w:rFonts w:ascii="Arial" w:hAnsi="Arial" w:cs="Arial"/>
                <w:b/>
                <w:sz w:val="16"/>
                <w:szCs w:val="16"/>
                <w:lang w:eastAsia="ru-RU"/>
              </w:rPr>
            </w:pPr>
            <w:r>
              <w:rPr>
                <w:rFonts w:ascii="Arial" w:hAnsi="Arial" w:cs="Arial"/>
                <w:b/>
                <w:sz w:val="16"/>
                <w:szCs w:val="16"/>
                <w:lang w:eastAsia="ru-RU"/>
              </w:rPr>
              <w:t>ДОПУСКАЕМЫЕ ОТКЛОНЕНИЯ ПРИ ПЛОТНОСТИ ЖИДКОСТИ ГЛУШЕНИЯ, КГ/М</w:t>
            </w:r>
            <w:r>
              <w:rPr>
                <w:rFonts w:ascii="Arial" w:hAnsi="Arial" w:cs="Arial"/>
                <w:b/>
                <w:sz w:val="16"/>
                <w:szCs w:val="16"/>
                <w:vertAlign w:val="superscript"/>
                <w:lang w:eastAsia="ru-RU"/>
              </w:rPr>
              <w:t>3</w:t>
            </w:r>
          </w:p>
        </w:tc>
      </w:tr>
      <w:tr w:rsidR="003C7C3B" w14:paraId="448D791D" w14:textId="77777777" w:rsidTr="003C7C3B">
        <w:trPr>
          <w:tblHeader/>
          <w:jc w:val="center"/>
        </w:trPr>
        <w:tc>
          <w:tcPr>
            <w:tcW w:w="0" w:type="auto"/>
            <w:vMerge/>
            <w:tcBorders>
              <w:top w:val="single" w:sz="12" w:space="0" w:color="auto"/>
              <w:left w:val="single" w:sz="12" w:space="0" w:color="auto"/>
              <w:bottom w:val="single" w:sz="12" w:space="0" w:color="auto"/>
              <w:right w:val="single" w:sz="6" w:space="0" w:color="auto"/>
            </w:tcBorders>
            <w:vAlign w:val="center"/>
            <w:hideMark/>
          </w:tcPr>
          <w:p w14:paraId="61CFEADE" w14:textId="77777777" w:rsidR="003C7C3B" w:rsidRDefault="003C7C3B">
            <w:pPr>
              <w:rPr>
                <w:rFonts w:ascii="Arial" w:hAnsi="Arial" w:cs="Arial"/>
                <w:b/>
                <w:sz w:val="16"/>
                <w:szCs w:val="16"/>
                <w:lang w:eastAsia="ru-RU"/>
              </w:rPr>
            </w:pPr>
          </w:p>
        </w:tc>
        <w:tc>
          <w:tcPr>
            <w:tcW w:w="0" w:type="auto"/>
            <w:tcBorders>
              <w:top w:val="single" w:sz="6" w:space="0" w:color="auto"/>
              <w:left w:val="single" w:sz="6" w:space="0" w:color="auto"/>
              <w:bottom w:val="single" w:sz="12" w:space="0" w:color="auto"/>
              <w:right w:val="single" w:sz="6" w:space="0" w:color="auto"/>
            </w:tcBorders>
            <w:shd w:val="clear" w:color="auto" w:fill="B8CCE4" w:themeFill="accent1" w:themeFillTint="66"/>
            <w:tcMar>
              <w:top w:w="30" w:type="dxa"/>
              <w:left w:w="150" w:type="dxa"/>
              <w:bottom w:w="30" w:type="dxa"/>
              <w:right w:w="75" w:type="dxa"/>
            </w:tcMar>
            <w:vAlign w:val="center"/>
            <w:hideMark/>
          </w:tcPr>
          <w:p w14:paraId="00721E82" w14:textId="77777777" w:rsidR="003C7C3B" w:rsidRDefault="003C7C3B">
            <w:pPr>
              <w:spacing w:before="100" w:beforeAutospacing="1" w:after="100" w:afterAutospacing="1"/>
              <w:ind w:left="283"/>
              <w:jc w:val="center"/>
              <w:rPr>
                <w:rFonts w:ascii="Arial" w:hAnsi="Arial" w:cs="Arial"/>
                <w:b/>
                <w:sz w:val="16"/>
                <w:szCs w:val="16"/>
                <w:lang w:eastAsia="ru-RU"/>
              </w:rPr>
            </w:pPr>
            <w:r>
              <w:rPr>
                <w:rFonts w:ascii="Arial" w:hAnsi="Arial" w:cs="Arial"/>
                <w:b/>
                <w:sz w:val="16"/>
                <w:szCs w:val="16"/>
                <w:lang w:eastAsia="ru-RU"/>
              </w:rPr>
              <w:t>ДО 1300</w:t>
            </w:r>
          </w:p>
        </w:tc>
        <w:tc>
          <w:tcPr>
            <w:tcW w:w="0" w:type="auto"/>
            <w:tcBorders>
              <w:top w:val="single" w:sz="6" w:space="0" w:color="auto"/>
              <w:left w:val="single" w:sz="6" w:space="0" w:color="auto"/>
              <w:bottom w:val="single" w:sz="12" w:space="0" w:color="auto"/>
              <w:right w:val="single" w:sz="6" w:space="0" w:color="auto"/>
            </w:tcBorders>
            <w:shd w:val="clear" w:color="auto" w:fill="B8CCE4" w:themeFill="accent1" w:themeFillTint="66"/>
            <w:tcMar>
              <w:top w:w="30" w:type="dxa"/>
              <w:left w:w="150" w:type="dxa"/>
              <w:bottom w:w="30" w:type="dxa"/>
              <w:right w:w="75" w:type="dxa"/>
            </w:tcMar>
            <w:vAlign w:val="center"/>
            <w:hideMark/>
          </w:tcPr>
          <w:p w14:paraId="3509008C" w14:textId="77777777" w:rsidR="003C7C3B" w:rsidRDefault="003C7C3B">
            <w:pPr>
              <w:spacing w:before="100" w:beforeAutospacing="1" w:after="100" w:afterAutospacing="1"/>
              <w:ind w:left="283"/>
              <w:jc w:val="center"/>
              <w:rPr>
                <w:rFonts w:ascii="Arial" w:hAnsi="Arial" w:cs="Arial"/>
                <w:b/>
                <w:sz w:val="16"/>
                <w:szCs w:val="16"/>
                <w:lang w:eastAsia="ru-RU"/>
              </w:rPr>
            </w:pPr>
            <w:r>
              <w:rPr>
                <w:rFonts w:ascii="Arial" w:hAnsi="Arial" w:cs="Arial"/>
                <w:b/>
                <w:sz w:val="16"/>
                <w:szCs w:val="16"/>
                <w:lang w:eastAsia="ru-RU"/>
              </w:rPr>
              <w:t>1300 - 1800</w:t>
            </w:r>
          </w:p>
        </w:tc>
        <w:tc>
          <w:tcPr>
            <w:tcW w:w="1401" w:type="pct"/>
            <w:tcBorders>
              <w:top w:val="single" w:sz="6" w:space="0" w:color="auto"/>
              <w:left w:val="single" w:sz="6" w:space="0" w:color="auto"/>
              <w:bottom w:val="single" w:sz="12" w:space="0" w:color="auto"/>
              <w:right w:val="single" w:sz="12" w:space="0" w:color="auto"/>
            </w:tcBorders>
            <w:shd w:val="clear" w:color="auto" w:fill="B8CCE4" w:themeFill="accent1" w:themeFillTint="66"/>
            <w:tcMar>
              <w:top w:w="30" w:type="dxa"/>
              <w:left w:w="150" w:type="dxa"/>
              <w:bottom w:w="30" w:type="dxa"/>
              <w:right w:w="75" w:type="dxa"/>
            </w:tcMar>
            <w:vAlign w:val="center"/>
            <w:hideMark/>
          </w:tcPr>
          <w:p w14:paraId="3566D1DA" w14:textId="77777777" w:rsidR="003C7C3B" w:rsidRDefault="003C7C3B">
            <w:pPr>
              <w:spacing w:before="100" w:beforeAutospacing="1" w:after="100" w:afterAutospacing="1"/>
              <w:jc w:val="center"/>
              <w:rPr>
                <w:rFonts w:ascii="Arial" w:hAnsi="Arial" w:cs="Arial"/>
                <w:b/>
                <w:sz w:val="16"/>
                <w:szCs w:val="16"/>
                <w:lang w:eastAsia="ru-RU"/>
              </w:rPr>
            </w:pPr>
            <w:r>
              <w:rPr>
                <w:rFonts w:ascii="Arial" w:hAnsi="Arial" w:cs="Arial"/>
                <w:b/>
                <w:sz w:val="16"/>
                <w:szCs w:val="16"/>
                <w:lang w:eastAsia="ru-RU"/>
              </w:rPr>
              <w:t>БОЛЕЕ 1800</w:t>
            </w:r>
          </w:p>
        </w:tc>
      </w:tr>
      <w:tr w:rsidR="003C7C3B" w14:paraId="390C8699" w14:textId="77777777" w:rsidTr="003C7C3B">
        <w:trPr>
          <w:tblHeader/>
          <w:jc w:val="center"/>
        </w:trPr>
        <w:tc>
          <w:tcPr>
            <w:tcW w:w="120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026C38B0" w14:textId="77777777" w:rsidR="003C7C3B" w:rsidRPr="00824CE1" w:rsidRDefault="003C7C3B">
            <w:pPr>
              <w:jc w:val="center"/>
              <w:rPr>
                <w:rFonts w:ascii="Arial" w:hAnsi="Arial" w:cs="Arial"/>
                <w:b/>
                <w:sz w:val="14"/>
                <w:szCs w:val="16"/>
                <w:lang w:eastAsia="ru-RU"/>
              </w:rPr>
            </w:pPr>
            <w:r w:rsidRPr="00824CE1">
              <w:rPr>
                <w:rFonts w:ascii="Arial" w:hAnsi="Arial" w:cs="Arial"/>
                <w:b/>
                <w:sz w:val="14"/>
                <w:szCs w:val="16"/>
                <w:lang w:eastAsia="ru-RU"/>
              </w:rPr>
              <w:t>1</w:t>
            </w:r>
          </w:p>
        </w:tc>
        <w:tc>
          <w:tcPr>
            <w:tcW w:w="0" w:type="auto"/>
            <w:tcBorders>
              <w:top w:val="single" w:sz="12" w:space="0" w:color="auto"/>
              <w:left w:val="single" w:sz="6" w:space="0" w:color="auto"/>
              <w:bottom w:val="single" w:sz="12" w:space="0" w:color="auto"/>
              <w:right w:val="single" w:sz="6" w:space="0" w:color="auto"/>
            </w:tcBorders>
            <w:shd w:val="clear" w:color="auto" w:fill="B8CCE4" w:themeFill="accent1" w:themeFillTint="66"/>
            <w:tcMar>
              <w:top w:w="30" w:type="dxa"/>
              <w:left w:w="150" w:type="dxa"/>
              <w:bottom w:w="30" w:type="dxa"/>
              <w:right w:w="75" w:type="dxa"/>
            </w:tcMar>
            <w:vAlign w:val="center"/>
            <w:hideMark/>
          </w:tcPr>
          <w:p w14:paraId="0CC761AD" w14:textId="77777777" w:rsidR="003C7C3B" w:rsidRPr="00824CE1" w:rsidRDefault="003C7C3B">
            <w:pPr>
              <w:spacing w:before="100" w:beforeAutospacing="1" w:after="100" w:afterAutospacing="1"/>
              <w:ind w:left="283"/>
              <w:jc w:val="center"/>
              <w:rPr>
                <w:rFonts w:ascii="Arial" w:hAnsi="Arial" w:cs="Arial"/>
                <w:b/>
                <w:sz w:val="14"/>
                <w:szCs w:val="16"/>
                <w:lang w:eastAsia="ru-RU"/>
              </w:rPr>
            </w:pPr>
            <w:r w:rsidRPr="00824CE1">
              <w:rPr>
                <w:rFonts w:ascii="Arial" w:hAnsi="Arial" w:cs="Arial"/>
                <w:b/>
                <w:sz w:val="14"/>
                <w:szCs w:val="16"/>
                <w:lang w:eastAsia="ru-RU"/>
              </w:rPr>
              <w:t>2</w:t>
            </w:r>
          </w:p>
        </w:tc>
        <w:tc>
          <w:tcPr>
            <w:tcW w:w="0" w:type="auto"/>
            <w:tcBorders>
              <w:top w:val="single" w:sz="12" w:space="0" w:color="auto"/>
              <w:left w:val="single" w:sz="6" w:space="0" w:color="auto"/>
              <w:bottom w:val="single" w:sz="12" w:space="0" w:color="auto"/>
              <w:right w:val="single" w:sz="6" w:space="0" w:color="auto"/>
            </w:tcBorders>
            <w:shd w:val="clear" w:color="auto" w:fill="B8CCE4" w:themeFill="accent1" w:themeFillTint="66"/>
            <w:tcMar>
              <w:top w:w="30" w:type="dxa"/>
              <w:left w:w="150" w:type="dxa"/>
              <w:bottom w:w="30" w:type="dxa"/>
              <w:right w:w="75" w:type="dxa"/>
            </w:tcMar>
            <w:vAlign w:val="center"/>
            <w:hideMark/>
          </w:tcPr>
          <w:p w14:paraId="57FAE3FE" w14:textId="77777777" w:rsidR="003C7C3B" w:rsidRPr="00824CE1" w:rsidRDefault="003C7C3B">
            <w:pPr>
              <w:spacing w:before="100" w:beforeAutospacing="1" w:after="100" w:afterAutospacing="1"/>
              <w:ind w:left="283"/>
              <w:jc w:val="center"/>
              <w:rPr>
                <w:rFonts w:ascii="Arial" w:hAnsi="Arial" w:cs="Arial"/>
                <w:b/>
                <w:sz w:val="14"/>
                <w:szCs w:val="16"/>
                <w:lang w:eastAsia="ru-RU"/>
              </w:rPr>
            </w:pPr>
            <w:r w:rsidRPr="00824CE1">
              <w:rPr>
                <w:rFonts w:ascii="Arial" w:hAnsi="Arial" w:cs="Arial"/>
                <w:b/>
                <w:sz w:val="14"/>
                <w:szCs w:val="16"/>
                <w:lang w:eastAsia="ru-RU"/>
              </w:rPr>
              <w:t>3</w:t>
            </w:r>
          </w:p>
        </w:tc>
        <w:tc>
          <w:tcPr>
            <w:tcW w:w="1401" w:type="pct"/>
            <w:tcBorders>
              <w:top w:val="single" w:sz="12" w:space="0" w:color="auto"/>
              <w:left w:val="single" w:sz="6" w:space="0" w:color="auto"/>
              <w:bottom w:val="single" w:sz="12" w:space="0" w:color="auto"/>
              <w:right w:val="single" w:sz="12" w:space="0" w:color="auto"/>
            </w:tcBorders>
            <w:shd w:val="clear" w:color="auto" w:fill="B8CCE4" w:themeFill="accent1" w:themeFillTint="66"/>
            <w:tcMar>
              <w:top w:w="30" w:type="dxa"/>
              <w:left w:w="150" w:type="dxa"/>
              <w:bottom w:w="30" w:type="dxa"/>
              <w:right w:w="75" w:type="dxa"/>
            </w:tcMar>
            <w:vAlign w:val="center"/>
            <w:hideMark/>
          </w:tcPr>
          <w:p w14:paraId="4F09764F" w14:textId="77777777" w:rsidR="003C7C3B" w:rsidRPr="00824CE1" w:rsidRDefault="003C7C3B">
            <w:pPr>
              <w:spacing w:before="100" w:beforeAutospacing="1" w:after="100" w:afterAutospacing="1"/>
              <w:jc w:val="center"/>
              <w:rPr>
                <w:rFonts w:ascii="Arial" w:hAnsi="Arial" w:cs="Arial"/>
                <w:b/>
                <w:sz w:val="14"/>
                <w:szCs w:val="16"/>
                <w:lang w:eastAsia="ru-RU"/>
              </w:rPr>
            </w:pPr>
            <w:r w:rsidRPr="00824CE1">
              <w:rPr>
                <w:rFonts w:ascii="Arial" w:hAnsi="Arial" w:cs="Arial"/>
                <w:b/>
                <w:sz w:val="14"/>
                <w:szCs w:val="16"/>
                <w:lang w:eastAsia="ru-RU"/>
              </w:rPr>
              <w:t>4</w:t>
            </w:r>
          </w:p>
        </w:tc>
      </w:tr>
      <w:tr w:rsidR="003C7C3B" w14:paraId="581D8EAE" w14:textId="77777777" w:rsidTr="003C7C3B">
        <w:trPr>
          <w:jc w:val="center"/>
        </w:trPr>
        <w:tc>
          <w:tcPr>
            <w:tcW w:w="1209" w:type="pct"/>
            <w:tcBorders>
              <w:top w:val="single" w:sz="12" w:space="0" w:color="auto"/>
              <w:left w:val="single" w:sz="12" w:space="0" w:color="auto"/>
              <w:bottom w:val="single" w:sz="6" w:space="0" w:color="auto"/>
              <w:right w:val="single" w:sz="6" w:space="0" w:color="auto"/>
            </w:tcBorders>
            <w:tcMar>
              <w:top w:w="30" w:type="dxa"/>
              <w:left w:w="150" w:type="dxa"/>
              <w:bottom w:w="30" w:type="dxa"/>
              <w:right w:w="75" w:type="dxa"/>
            </w:tcMar>
            <w:vAlign w:val="center"/>
            <w:hideMark/>
          </w:tcPr>
          <w:p w14:paraId="30946384" w14:textId="77777777" w:rsidR="003C7C3B" w:rsidRDefault="003C7C3B">
            <w:pPr>
              <w:spacing w:before="100" w:beforeAutospacing="1" w:after="100" w:afterAutospacing="1"/>
              <w:jc w:val="center"/>
              <w:rPr>
                <w:sz w:val="20"/>
                <w:szCs w:val="20"/>
                <w:lang w:eastAsia="ru-RU"/>
              </w:rPr>
            </w:pPr>
            <w:r>
              <w:rPr>
                <w:sz w:val="20"/>
                <w:szCs w:val="20"/>
                <w:lang w:eastAsia="ru-RU"/>
              </w:rPr>
              <w:t>До 1200</w:t>
            </w:r>
          </w:p>
        </w:tc>
        <w:tc>
          <w:tcPr>
            <w:tcW w:w="0" w:type="auto"/>
            <w:tcBorders>
              <w:top w:val="single" w:sz="12" w:space="0" w:color="auto"/>
              <w:left w:val="single" w:sz="6" w:space="0" w:color="auto"/>
              <w:bottom w:val="single" w:sz="6" w:space="0" w:color="auto"/>
              <w:right w:val="single" w:sz="6" w:space="0" w:color="auto"/>
            </w:tcBorders>
            <w:tcMar>
              <w:top w:w="30" w:type="dxa"/>
              <w:left w:w="150" w:type="dxa"/>
              <w:bottom w:w="30" w:type="dxa"/>
              <w:right w:w="75" w:type="dxa"/>
            </w:tcMar>
            <w:vAlign w:val="center"/>
            <w:hideMark/>
          </w:tcPr>
          <w:p w14:paraId="47BA80D1" w14:textId="77777777" w:rsidR="003C7C3B" w:rsidRDefault="003C7C3B">
            <w:pPr>
              <w:spacing w:before="100" w:beforeAutospacing="1" w:after="100" w:afterAutospacing="1"/>
              <w:ind w:left="283"/>
              <w:jc w:val="center"/>
              <w:rPr>
                <w:sz w:val="20"/>
                <w:szCs w:val="20"/>
                <w:lang w:eastAsia="ru-RU"/>
              </w:rPr>
            </w:pPr>
            <w:r>
              <w:rPr>
                <w:sz w:val="20"/>
                <w:szCs w:val="20"/>
                <w:lang w:eastAsia="ru-RU"/>
              </w:rPr>
              <w:t>20</w:t>
            </w:r>
          </w:p>
        </w:tc>
        <w:tc>
          <w:tcPr>
            <w:tcW w:w="0" w:type="auto"/>
            <w:tcBorders>
              <w:top w:val="single" w:sz="12" w:space="0" w:color="auto"/>
              <w:left w:val="single" w:sz="6" w:space="0" w:color="auto"/>
              <w:bottom w:val="single" w:sz="6" w:space="0" w:color="auto"/>
              <w:right w:val="single" w:sz="6" w:space="0" w:color="auto"/>
            </w:tcBorders>
            <w:tcMar>
              <w:top w:w="30" w:type="dxa"/>
              <w:left w:w="150" w:type="dxa"/>
              <w:bottom w:w="30" w:type="dxa"/>
              <w:right w:w="75" w:type="dxa"/>
            </w:tcMar>
            <w:vAlign w:val="center"/>
            <w:hideMark/>
          </w:tcPr>
          <w:p w14:paraId="58EC9ECD" w14:textId="77777777" w:rsidR="003C7C3B" w:rsidRDefault="003C7C3B">
            <w:pPr>
              <w:spacing w:before="100" w:beforeAutospacing="1" w:after="100" w:afterAutospacing="1"/>
              <w:ind w:left="283"/>
              <w:jc w:val="center"/>
              <w:rPr>
                <w:sz w:val="20"/>
                <w:szCs w:val="20"/>
                <w:lang w:eastAsia="ru-RU"/>
              </w:rPr>
            </w:pPr>
            <w:r>
              <w:rPr>
                <w:sz w:val="20"/>
                <w:szCs w:val="20"/>
                <w:lang w:eastAsia="ru-RU"/>
              </w:rPr>
              <w:t>15</w:t>
            </w:r>
          </w:p>
        </w:tc>
        <w:tc>
          <w:tcPr>
            <w:tcW w:w="1401" w:type="pct"/>
            <w:tcBorders>
              <w:top w:val="single" w:sz="12" w:space="0" w:color="auto"/>
              <w:left w:val="single" w:sz="6" w:space="0" w:color="auto"/>
              <w:bottom w:val="single" w:sz="6" w:space="0" w:color="auto"/>
              <w:right w:val="single" w:sz="12" w:space="0" w:color="auto"/>
            </w:tcBorders>
            <w:tcMar>
              <w:top w:w="30" w:type="dxa"/>
              <w:left w:w="150" w:type="dxa"/>
              <w:bottom w:w="30" w:type="dxa"/>
              <w:right w:w="75" w:type="dxa"/>
            </w:tcMar>
            <w:vAlign w:val="center"/>
            <w:hideMark/>
          </w:tcPr>
          <w:p w14:paraId="08950641" w14:textId="77777777" w:rsidR="003C7C3B" w:rsidRDefault="003C7C3B">
            <w:pPr>
              <w:spacing w:before="100" w:beforeAutospacing="1" w:after="100" w:afterAutospacing="1"/>
              <w:ind w:left="283"/>
              <w:jc w:val="center"/>
              <w:rPr>
                <w:sz w:val="20"/>
                <w:szCs w:val="20"/>
                <w:lang w:eastAsia="ru-RU"/>
              </w:rPr>
            </w:pPr>
            <w:r>
              <w:rPr>
                <w:sz w:val="20"/>
                <w:szCs w:val="20"/>
                <w:lang w:eastAsia="ru-RU"/>
              </w:rPr>
              <w:t>10</w:t>
            </w:r>
          </w:p>
        </w:tc>
      </w:tr>
      <w:tr w:rsidR="003C7C3B" w14:paraId="3C7D20F0" w14:textId="77777777" w:rsidTr="003C7C3B">
        <w:trPr>
          <w:jc w:val="center"/>
        </w:trPr>
        <w:tc>
          <w:tcPr>
            <w:tcW w:w="1209" w:type="pct"/>
            <w:tcBorders>
              <w:top w:val="single" w:sz="6" w:space="0" w:color="auto"/>
              <w:left w:val="single" w:sz="12" w:space="0" w:color="auto"/>
              <w:bottom w:val="single" w:sz="6" w:space="0" w:color="auto"/>
              <w:right w:val="single" w:sz="6" w:space="0" w:color="auto"/>
            </w:tcBorders>
            <w:tcMar>
              <w:top w:w="30" w:type="dxa"/>
              <w:left w:w="150" w:type="dxa"/>
              <w:bottom w:w="30" w:type="dxa"/>
              <w:right w:w="75" w:type="dxa"/>
            </w:tcMar>
            <w:vAlign w:val="center"/>
            <w:hideMark/>
          </w:tcPr>
          <w:p w14:paraId="00F7835B" w14:textId="77777777" w:rsidR="003C7C3B" w:rsidRDefault="003C7C3B">
            <w:pPr>
              <w:spacing w:before="100" w:beforeAutospacing="1" w:after="100" w:afterAutospacing="1"/>
              <w:jc w:val="center"/>
              <w:rPr>
                <w:sz w:val="20"/>
                <w:szCs w:val="20"/>
                <w:lang w:eastAsia="ru-RU"/>
              </w:rPr>
            </w:pPr>
            <w:r>
              <w:rPr>
                <w:sz w:val="20"/>
                <w:szCs w:val="20"/>
                <w:lang w:eastAsia="ru-RU"/>
              </w:rPr>
              <w:t>До 2600</w:t>
            </w:r>
          </w:p>
        </w:tc>
        <w:tc>
          <w:tcPr>
            <w:tcW w:w="0" w:type="auto"/>
            <w:tcBorders>
              <w:top w:val="single" w:sz="6" w:space="0" w:color="auto"/>
              <w:left w:val="single" w:sz="6" w:space="0" w:color="auto"/>
              <w:bottom w:val="single" w:sz="6" w:space="0" w:color="auto"/>
              <w:right w:val="single" w:sz="6" w:space="0" w:color="auto"/>
            </w:tcBorders>
            <w:tcMar>
              <w:top w:w="30" w:type="dxa"/>
              <w:left w:w="150" w:type="dxa"/>
              <w:bottom w:w="30" w:type="dxa"/>
              <w:right w:w="75" w:type="dxa"/>
            </w:tcMar>
            <w:vAlign w:val="center"/>
            <w:hideMark/>
          </w:tcPr>
          <w:p w14:paraId="3276DAE1" w14:textId="77777777" w:rsidR="003C7C3B" w:rsidRDefault="003C7C3B">
            <w:pPr>
              <w:spacing w:before="100" w:beforeAutospacing="1" w:after="100" w:afterAutospacing="1"/>
              <w:ind w:left="283"/>
              <w:jc w:val="center"/>
              <w:rPr>
                <w:sz w:val="20"/>
                <w:szCs w:val="20"/>
                <w:lang w:eastAsia="ru-RU"/>
              </w:rPr>
            </w:pPr>
            <w:r>
              <w:rPr>
                <w:sz w:val="20"/>
                <w:szCs w:val="20"/>
                <w:lang w:eastAsia="ru-RU"/>
              </w:rPr>
              <w:t>10</w:t>
            </w:r>
          </w:p>
        </w:tc>
        <w:tc>
          <w:tcPr>
            <w:tcW w:w="0" w:type="auto"/>
            <w:tcBorders>
              <w:top w:val="single" w:sz="6" w:space="0" w:color="auto"/>
              <w:left w:val="single" w:sz="6" w:space="0" w:color="auto"/>
              <w:bottom w:val="single" w:sz="6" w:space="0" w:color="auto"/>
              <w:right w:val="single" w:sz="6" w:space="0" w:color="auto"/>
            </w:tcBorders>
            <w:tcMar>
              <w:top w:w="30" w:type="dxa"/>
              <w:left w:w="150" w:type="dxa"/>
              <w:bottom w:w="30" w:type="dxa"/>
              <w:right w:w="75" w:type="dxa"/>
            </w:tcMar>
            <w:vAlign w:val="center"/>
            <w:hideMark/>
          </w:tcPr>
          <w:p w14:paraId="14B7B2A6" w14:textId="77777777" w:rsidR="003C7C3B" w:rsidRDefault="003C7C3B">
            <w:pPr>
              <w:spacing w:before="100" w:beforeAutospacing="1" w:after="100" w:afterAutospacing="1"/>
              <w:ind w:left="283"/>
              <w:jc w:val="center"/>
              <w:rPr>
                <w:sz w:val="20"/>
                <w:szCs w:val="20"/>
                <w:lang w:eastAsia="ru-RU"/>
              </w:rPr>
            </w:pPr>
            <w:r>
              <w:rPr>
                <w:sz w:val="20"/>
                <w:szCs w:val="20"/>
                <w:lang w:eastAsia="ru-RU"/>
              </w:rPr>
              <w:t>10</w:t>
            </w:r>
          </w:p>
        </w:tc>
        <w:tc>
          <w:tcPr>
            <w:tcW w:w="1401" w:type="pct"/>
            <w:tcBorders>
              <w:top w:val="single" w:sz="6" w:space="0" w:color="auto"/>
              <w:left w:val="single" w:sz="6" w:space="0" w:color="auto"/>
              <w:bottom w:val="single" w:sz="6" w:space="0" w:color="auto"/>
              <w:right w:val="single" w:sz="12" w:space="0" w:color="auto"/>
            </w:tcBorders>
            <w:tcMar>
              <w:top w:w="30" w:type="dxa"/>
              <w:left w:w="150" w:type="dxa"/>
              <w:bottom w:w="30" w:type="dxa"/>
              <w:right w:w="75" w:type="dxa"/>
            </w:tcMar>
            <w:vAlign w:val="center"/>
            <w:hideMark/>
          </w:tcPr>
          <w:p w14:paraId="664D3F2A" w14:textId="77777777" w:rsidR="003C7C3B" w:rsidRDefault="003C7C3B">
            <w:pPr>
              <w:spacing w:before="100" w:beforeAutospacing="1" w:after="100" w:afterAutospacing="1"/>
              <w:ind w:left="283"/>
              <w:jc w:val="center"/>
              <w:rPr>
                <w:sz w:val="20"/>
                <w:szCs w:val="20"/>
                <w:lang w:eastAsia="ru-RU"/>
              </w:rPr>
            </w:pPr>
            <w:r>
              <w:rPr>
                <w:sz w:val="20"/>
                <w:szCs w:val="20"/>
                <w:lang w:eastAsia="ru-RU"/>
              </w:rPr>
              <w:t>5</w:t>
            </w:r>
          </w:p>
        </w:tc>
      </w:tr>
      <w:tr w:rsidR="003C7C3B" w14:paraId="4CCE9F0F" w14:textId="77777777" w:rsidTr="003C7C3B">
        <w:trPr>
          <w:jc w:val="center"/>
        </w:trPr>
        <w:tc>
          <w:tcPr>
            <w:tcW w:w="1209" w:type="pct"/>
            <w:tcBorders>
              <w:top w:val="single" w:sz="6" w:space="0" w:color="auto"/>
              <w:left w:val="single" w:sz="12" w:space="0" w:color="auto"/>
              <w:bottom w:val="single" w:sz="12" w:space="0" w:color="auto"/>
              <w:right w:val="single" w:sz="6" w:space="0" w:color="auto"/>
            </w:tcBorders>
            <w:tcMar>
              <w:top w:w="30" w:type="dxa"/>
              <w:left w:w="150" w:type="dxa"/>
              <w:bottom w:w="30" w:type="dxa"/>
              <w:right w:w="75" w:type="dxa"/>
            </w:tcMar>
            <w:vAlign w:val="center"/>
            <w:hideMark/>
          </w:tcPr>
          <w:p w14:paraId="27655DEC" w14:textId="77777777" w:rsidR="003C7C3B" w:rsidRDefault="003C7C3B">
            <w:pPr>
              <w:spacing w:before="100" w:beforeAutospacing="1" w:after="100" w:afterAutospacing="1"/>
              <w:jc w:val="center"/>
              <w:rPr>
                <w:sz w:val="20"/>
                <w:szCs w:val="20"/>
                <w:lang w:eastAsia="ru-RU"/>
              </w:rPr>
            </w:pPr>
            <w:r>
              <w:rPr>
                <w:sz w:val="20"/>
                <w:szCs w:val="20"/>
                <w:lang w:eastAsia="ru-RU"/>
              </w:rPr>
              <w:t>До 4000</w:t>
            </w:r>
          </w:p>
        </w:tc>
        <w:tc>
          <w:tcPr>
            <w:tcW w:w="0" w:type="auto"/>
            <w:tcBorders>
              <w:top w:val="single" w:sz="6" w:space="0" w:color="auto"/>
              <w:left w:val="single" w:sz="6" w:space="0" w:color="auto"/>
              <w:bottom w:val="single" w:sz="12" w:space="0" w:color="auto"/>
              <w:right w:val="single" w:sz="6" w:space="0" w:color="auto"/>
            </w:tcBorders>
            <w:tcMar>
              <w:top w:w="30" w:type="dxa"/>
              <w:left w:w="150" w:type="dxa"/>
              <w:bottom w:w="30" w:type="dxa"/>
              <w:right w:w="75" w:type="dxa"/>
            </w:tcMar>
            <w:vAlign w:val="center"/>
            <w:hideMark/>
          </w:tcPr>
          <w:p w14:paraId="76D0EC31" w14:textId="77777777" w:rsidR="003C7C3B" w:rsidRDefault="003C7C3B">
            <w:pPr>
              <w:spacing w:before="100" w:beforeAutospacing="1" w:after="100" w:afterAutospacing="1"/>
              <w:ind w:left="283"/>
              <w:jc w:val="center"/>
              <w:rPr>
                <w:sz w:val="20"/>
                <w:szCs w:val="20"/>
                <w:lang w:eastAsia="ru-RU"/>
              </w:rPr>
            </w:pPr>
            <w:r>
              <w:rPr>
                <w:sz w:val="20"/>
                <w:szCs w:val="20"/>
                <w:lang w:eastAsia="ru-RU"/>
              </w:rPr>
              <w:t>5</w:t>
            </w:r>
          </w:p>
        </w:tc>
        <w:tc>
          <w:tcPr>
            <w:tcW w:w="0" w:type="auto"/>
            <w:tcBorders>
              <w:top w:val="single" w:sz="6" w:space="0" w:color="auto"/>
              <w:left w:val="single" w:sz="6" w:space="0" w:color="auto"/>
              <w:bottom w:val="single" w:sz="12" w:space="0" w:color="auto"/>
              <w:right w:val="single" w:sz="6" w:space="0" w:color="auto"/>
            </w:tcBorders>
            <w:tcMar>
              <w:top w:w="30" w:type="dxa"/>
              <w:left w:w="150" w:type="dxa"/>
              <w:bottom w:w="30" w:type="dxa"/>
              <w:right w:w="75" w:type="dxa"/>
            </w:tcMar>
            <w:vAlign w:val="center"/>
            <w:hideMark/>
          </w:tcPr>
          <w:p w14:paraId="4801FC40" w14:textId="77777777" w:rsidR="003C7C3B" w:rsidRDefault="003C7C3B">
            <w:pPr>
              <w:spacing w:before="100" w:beforeAutospacing="1" w:after="100" w:afterAutospacing="1"/>
              <w:ind w:left="283"/>
              <w:jc w:val="center"/>
              <w:rPr>
                <w:sz w:val="20"/>
                <w:szCs w:val="20"/>
                <w:lang w:eastAsia="ru-RU"/>
              </w:rPr>
            </w:pPr>
            <w:r>
              <w:rPr>
                <w:sz w:val="20"/>
                <w:szCs w:val="20"/>
                <w:lang w:eastAsia="ru-RU"/>
              </w:rPr>
              <w:t>5</w:t>
            </w:r>
          </w:p>
        </w:tc>
        <w:tc>
          <w:tcPr>
            <w:tcW w:w="1401" w:type="pct"/>
            <w:tcBorders>
              <w:top w:val="single" w:sz="6" w:space="0" w:color="auto"/>
              <w:left w:val="single" w:sz="6" w:space="0" w:color="auto"/>
              <w:bottom w:val="single" w:sz="12" w:space="0" w:color="auto"/>
              <w:right w:val="single" w:sz="12" w:space="0" w:color="auto"/>
            </w:tcBorders>
            <w:tcMar>
              <w:top w:w="30" w:type="dxa"/>
              <w:left w:w="150" w:type="dxa"/>
              <w:bottom w:w="30" w:type="dxa"/>
              <w:right w:w="75" w:type="dxa"/>
            </w:tcMar>
            <w:vAlign w:val="center"/>
            <w:hideMark/>
          </w:tcPr>
          <w:p w14:paraId="0F37052F" w14:textId="77777777" w:rsidR="003C7C3B" w:rsidRDefault="003C7C3B">
            <w:pPr>
              <w:spacing w:before="100" w:beforeAutospacing="1" w:after="100" w:afterAutospacing="1"/>
              <w:ind w:left="283"/>
              <w:jc w:val="center"/>
              <w:rPr>
                <w:sz w:val="20"/>
                <w:szCs w:val="20"/>
                <w:lang w:eastAsia="ru-RU"/>
              </w:rPr>
            </w:pPr>
            <w:r>
              <w:rPr>
                <w:sz w:val="20"/>
                <w:szCs w:val="20"/>
                <w:lang w:eastAsia="ru-RU"/>
              </w:rPr>
              <w:t>5</w:t>
            </w:r>
          </w:p>
        </w:tc>
      </w:tr>
    </w:tbl>
    <w:p w14:paraId="2A20FAF3" w14:textId="52F9F4D9" w:rsidR="003C7C3B" w:rsidRDefault="003C7C3B" w:rsidP="00C41D95">
      <w:pPr>
        <w:tabs>
          <w:tab w:val="left" w:pos="1701"/>
        </w:tabs>
        <w:suppressAutoHyphens/>
        <w:spacing w:before="240" w:after="120"/>
        <w:jc w:val="both"/>
      </w:pPr>
      <w:r>
        <w:t>4.6.2.4. Пластовое давление может быть определено следующим образом</w:t>
      </w:r>
      <w:r w:rsidR="00826E8A">
        <w:t>:</w:t>
      </w:r>
    </w:p>
    <w:p w14:paraId="4E480B53" w14:textId="77777777" w:rsidR="003C7C3B" w:rsidRDefault="003C7C3B" w:rsidP="00C41D95">
      <w:pPr>
        <w:pStyle w:val="afb"/>
        <w:numPr>
          <w:ilvl w:val="0"/>
          <w:numId w:val="8"/>
        </w:numPr>
        <w:spacing w:before="60" w:after="0"/>
        <w:ind w:left="567" w:hanging="397"/>
        <w:jc w:val="both"/>
      </w:pPr>
      <w:r>
        <w:rPr>
          <w:lang w:eastAsia="en-US"/>
        </w:rPr>
        <w:t>инструментальный глубинный замер;</w:t>
      </w:r>
    </w:p>
    <w:p w14:paraId="3CE76132" w14:textId="77777777" w:rsidR="003C7C3B" w:rsidRDefault="003C7C3B" w:rsidP="00C41D95">
      <w:pPr>
        <w:pStyle w:val="afb"/>
        <w:numPr>
          <w:ilvl w:val="0"/>
          <w:numId w:val="8"/>
        </w:numPr>
        <w:spacing w:before="60" w:after="0"/>
        <w:ind w:left="567" w:hanging="397"/>
        <w:jc w:val="both"/>
      </w:pPr>
      <w:r>
        <w:rPr>
          <w:lang w:eastAsia="en-US"/>
        </w:rPr>
        <w:t>по избыточному давлению на устье скважины (значение избыточного давления не должно</w:t>
      </w:r>
      <w:r>
        <w:t xml:space="preserve"> меняться на протяжении 2-3 дней):</w:t>
      </w:r>
    </w:p>
    <w:p w14:paraId="1388802D" w14:textId="70614ED4" w:rsidR="003C7C3B" w:rsidRDefault="0091107C" w:rsidP="00C41D95">
      <w:pPr>
        <w:spacing w:after="240"/>
        <w:ind w:firstLine="1701"/>
        <w:jc w:val="center"/>
        <w:rPr>
          <w:i/>
        </w:rPr>
      </w:pPr>
      <m:oMath>
        <m:sSub>
          <m:sSubPr>
            <m:ctrlPr>
              <w:rPr>
                <w:rFonts w:ascii="Cambria Math" w:hAnsi="Cambria Math"/>
                <w:i/>
                <w:sz w:val="32"/>
                <w:szCs w:val="32"/>
              </w:rPr>
            </m:ctrlPr>
          </m:sSubPr>
          <m:e>
            <m:r>
              <w:rPr>
                <w:rFonts w:ascii="Cambria Math" w:hAnsi="Cambria Math"/>
                <w:sz w:val="32"/>
                <w:szCs w:val="32"/>
              </w:rPr>
              <m:t>Р</m:t>
            </m:r>
          </m:e>
          <m:sub>
            <m:r>
              <w:rPr>
                <w:rFonts w:ascii="Cambria Math" w:hAnsi="Cambria Math"/>
                <w:sz w:val="32"/>
                <w:szCs w:val="32"/>
              </w:rPr>
              <m:t>пл</m:t>
            </m:r>
          </m:sub>
        </m:sSub>
        <m:r>
          <w:rPr>
            <w:rFonts w:ascii="Cambria Math" w:hAnsi="Cambria Math"/>
            <w:sz w:val="32"/>
            <w:szCs w:val="32"/>
          </w:rPr>
          <m:t>=</m:t>
        </m:r>
        <m:f>
          <m:fPr>
            <m:ctrlPr>
              <w:rPr>
                <w:rFonts w:ascii="Cambria Math" w:hAnsi="Cambria Math"/>
                <w:i/>
                <w:sz w:val="32"/>
                <w:szCs w:val="32"/>
              </w:rPr>
            </m:ctrlPr>
          </m:fPr>
          <m:num>
            <m:sSub>
              <m:sSubPr>
                <m:ctrlPr>
                  <w:rPr>
                    <w:rFonts w:ascii="Cambria Math" w:hAnsi="Cambria Math"/>
                    <w:i/>
                    <w:sz w:val="32"/>
                    <w:szCs w:val="32"/>
                  </w:rPr>
                </m:ctrlPr>
              </m:sSubPr>
              <m:e>
                <m:r>
                  <w:rPr>
                    <w:rFonts w:ascii="Cambria Math" w:hAnsi="Cambria Math"/>
                    <w:sz w:val="32"/>
                    <w:szCs w:val="32"/>
                  </w:rPr>
                  <m:t>ρ</m:t>
                </m:r>
              </m:e>
              <m:sub>
                <m:r>
                  <w:rPr>
                    <w:rFonts w:ascii="Cambria Math" w:hAnsi="Cambria Math"/>
                    <w:sz w:val="32"/>
                    <w:szCs w:val="32"/>
                  </w:rPr>
                  <m:t>жид</m:t>
                </m:r>
              </m:sub>
            </m:sSub>
            <m:r>
              <w:rPr>
                <w:rFonts w:ascii="Cambria Math" w:hAnsi="Cambria Math"/>
                <w:sz w:val="32"/>
                <w:szCs w:val="32"/>
              </w:rPr>
              <m:t>*</m:t>
            </m:r>
            <m:d>
              <m:dPr>
                <m:ctrlPr>
                  <w:rPr>
                    <w:rFonts w:ascii="Cambria Math" w:hAnsi="Cambria Math"/>
                    <w:i/>
                    <w:sz w:val="32"/>
                    <w:szCs w:val="32"/>
                    <w:lang w:val="en-US"/>
                  </w:rPr>
                </m:ctrlPr>
              </m:dPr>
              <m:e>
                <m:sSub>
                  <m:sSubPr>
                    <m:ctrlPr>
                      <w:rPr>
                        <w:rFonts w:ascii="Cambria Math" w:hAnsi="Cambria Math"/>
                        <w:i/>
                        <w:sz w:val="32"/>
                        <w:szCs w:val="32"/>
                        <w:lang w:val="en-US"/>
                      </w:rPr>
                    </m:ctrlPr>
                  </m:sSubPr>
                  <m:e>
                    <m:r>
                      <w:rPr>
                        <w:rFonts w:ascii="Cambria Math" w:hAnsi="Cambria Math"/>
                        <w:sz w:val="32"/>
                        <w:szCs w:val="32"/>
                      </w:rPr>
                      <m:t>Н</m:t>
                    </m:r>
                  </m:e>
                  <m:sub>
                    <m:r>
                      <w:rPr>
                        <w:rFonts w:ascii="Cambria Math" w:hAnsi="Cambria Math"/>
                        <w:sz w:val="32"/>
                        <w:szCs w:val="32"/>
                      </w:rPr>
                      <m:t>инт</m:t>
                    </m:r>
                  </m:sub>
                </m:sSub>
                <m:r>
                  <w:rPr>
                    <w:rFonts w:ascii="Cambria Math" w:hAnsi="Cambria Math"/>
                    <w:sz w:val="32"/>
                    <w:szCs w:val="32"/>
                  </w:rPr>
                  <m:t>-</m:t>
                </m:r>
                <m:sSub>
                  <m:sSubPr>
                    <m:ctrlPr>
                      <w:rPr>
                        <w:rFonts w:ascii="Cambria Math" w:hAnsi="Cambria Math"/>
                        <w:i/>
                        <w:sz w:val="32"/>
                        <w:szCs w:val="32"/>
                        <w:lang w:val="en-US"/>
                      </w:rPr>
                    </m:ctrlPr>
                  </m:sSubPr>
                  <m:e>
                    <m:r>
                      <w:rPr>
                        <w:rFonts w:ascii="Cambria Math" w:hAnsi="Cambria Math"/>
                        <w:sz w:val="32"/>
                        <w:szCs w:val="32"/>
                      </w:rPr>
                      <m:t>∆</m:t>
                    </m:r>
                    <m:r>
                      <w:rPr>
                        <w:rFonts w:ascii="Cambria Math" w:hAnsi="Cambria Math"/>
                        <w:sz w:val="32"/>
                        <w:szCs w:val="32"/>
                        <w:lang w:val="en-US"/>
                      </w:rPr>
                      <m:t>L</m:t>
                    </m:r>
                  </m:e>
                  <m:sub>
                    <m:r>
                      <w:rPr>
                        <w:rFonts w:ascii="Cambria Math" w:hAnsi="Cambria Math"/>
                        <w:sz w:val="32"/>
                        <w:szCs w:val="32"/>
                      </w:rPr>
                      <m:t>инт</m:t>
                    </m:r>
                  </m:sub>
                </m:sSub>
              </m:e>
            </m:d>
          </m:num>
          <m:den>
            <m:r>
              <w:rPr>
                <w:rFonts w:ascii="Cambria Math" w:hAnsi="Cambria Math"/>
                <w:sz w:val="32"/>
                <w:szCs w:val="32"/>
              </w:rPr>
              <m:t>10</m:t>
            </m:r>
          </m:den>
        </m:f>
        <m:r>
          <w:rPr>
            <w:rFonts w:ascii="Cambria Math" w:hAnsi="Cambria Math"/>
            <w:sz w:val="32"/>
            <w:szCs w:val="32"/>
          </w:rPr>
          <m:t>+</m:t>
        </m:r>
        <m:sSub>
          <m:sSubPr>
            <m:ctrlPr>
              <w:rPr>
                <w:rFonts w:ascii="Cambria Math" w:hAnsi="Cambria Math"/>
                <w:i/>
                <w:sz w:val="32"/>
                <w:szCs w:val="32"/>
                <w:lang w:val="en-US"/>
              </w:rPr>
            </m:ctrlPr>
          </m:sSubPr>
          <m:e>
            <m:r>
              <w:rPr>
                <w:rFonts w:ascii="Cambria Math" w:hAnsi="Cambria Math"/>
                <w:sz w:val="32"/>
                <w:szCs w:val="32"/>
              </w:rPr>
              <m:t>Р</m:t>
            </m:r>
          </m:e>
          <m:sub>
            <m:r>
              <w:rPr>
                <w:rFonts w:ascii="Cambria Math" w:hAnsi="Cambria Math"/>
                <w:sz w:val="32"/>
                <w:szCs w:val="32"/>
              </w:rPr>
              <m:t>изб</m:t>
            </m:r>
          </m:sub>
        </m:sSub>
      </m:oMath>
      <w:r w:rsidR="003C7C3B">
        <w:rPr>
          <w:i/>
        </w:rPr>
        <w:t xml:space="preserve"> </w:t>
      </w:r>
    </w:p>
    <w:p w14:paraId="76A9FCFC" w14:textId="77777777" w:rsidR="003C7C3B" w:rsidRDefault="003C7C3B" w:rsidP="00C41D95">
      <w:pPr>
        <w:spacing w:after="120"/>
        <w:ind w:left="567"/>
        <w:jc w:val="both"/>
      </w:pPr>
      <w:r>
        <w:t>где:</w:t>
      </w:r>
    </w:p>
    <w:p w14:paraId="725B4A0D" w14:textId="77777777" w:rsidR="003C7C3B" w:rsidRDefault="003C7C3B" w:rsidP="00C41D95">
      <w:pPr>
        <w:spacing w:after="120"/>
        <w:ind w:left="567"/>
        <w:jc w:val="both"/>
      </w:pPr>
      <w:r>
        <w:t>Р</w:t>
      </w:r>
      <w:r>
        <w:rPr>
          <w:vertAlign w:val="subscript"/>
        </w:rPr>
        <w:t>пл</w:t>
      </w:r>
      <w:r>
        <w:t xml:space="preserve"> – пластовое давление, кгс/см</w:t>
      </w:r>
      <w:r>
        <w:rPr>
          <w:vertAlign w:val="superscript"/>
        </w:rPr>
        <w:t>2</w:t>
      </w:r>
      <w:r>
        <w:t>;</w:t>
      </w:r>
    </w:p>
    <w:p w14:paraId="3334D454" w14:textId="77777777" w:rsidR="003C7C3B" w:rsidRDefault="003C7C3B" w:rsidP="00C41D95">
      <w:pPr>
        <w:spacing w:after="120"/>
        <w:ind w:left="567"/>
        <w:jc w:val="both"/>
      </w:pPr>
      <w:r>
        <w:t>ρ</w:t>
      </w:r>
      <w:r>
        <w:rPr>
          <w:vertAlign w:val="subscript"/>
        </w:rPr>
        <w:t>жид</w:t>
      </w:r>
      <w:r>
        <w:t xml:space="preserve"> – плотность жидкости излива, г/см</w:t>
      </w:r>
      <w:r>
        <w:rPr>
          <w:vertAlign w:val="superscript"/>
        </w:rPr>
        <w:t>3</w:t>
      </w:r>
      <w:r>
        <w:t>;</w:t>
      </w:r>
    </w:p>
    <w:p w14:paraId="0CC25AE2" w14:textId="77777777" w:rsidR="003C7C3B" w:rsidRDefault="003C7C3B" w:rsidP="00C41D95">
      <w:pPr>
        <w:spacing w:after="120"/>
        <w:ind w:left="567"/>
        <w:jc w:val="both"/>
      </w:pPr>
      <w:r>
        <w:t>Н</w:t>
      </w:r>
      <w:r>
        <w:rPr>
          <w:vertAlign w:val="subscript"/>
        </w:rPr>
        <w:t>инт</w:t>
      </w:r>
      <w:r>
        <w:t xml:space="preserve"> – длина по стволу скважины до середины интервала перфорации, м;</w:t>
      </w:r>
    </w:p>
    <w:p w14:paraId="172544B4" w14:textId="77777777" w:rsidR="003C7C3B" w:rsidRDefault="003C7C3B" w:rsidP="00C41D95">
      <w:pPr>
        <w:tabs>
          <w:tab w:val="left" w:pos="1418"/>
        </w:tabs>
        <w:spacing w:after="120"/>
        <w:ind w:left="567"/>
        <w:jc w:val="both"/>
      </w:pPr>
      <w:r>
        <w:t>∆L</w:t>
      </w:r>
      <w:r>
        <w:rPr>
          <w:vertAlign w:val="subscript"/>
        </w:rPr>
        <w:t>инт</w:t>
      </w:r>
      <w:r>
        <w:t xml:space="preserve"> – удлинение ствола скважины на глубине интервала перфорации, м;</w:t>
      </w:r>
    </w:p>
    <w:p w14:paraId="0BC97480" w14:textId="469AE269" w:rsidR="003C7C3B" w:rsidRDefault="003C7C3B" w:rsidP="00C41D95">
      <w:pPr>
        <w:spacing w:after="120"/>
        <w:ind w:left="567"/>
        <w:jc w:val="both"/>
      </w:pPr>
      <w:r>
        <w:t>Р</w:t>
      </w:r>
      <w:r>
        <w:rPr>
          <w:vertAlign w:val="subscript"/>
        </w:rPr>
        <w:t>изб</w:t>
      </w:r>
      <w:r>
        <w:t xml:space="preserve"> – замеренная в затрубном пространстве величина избыточного давления, кгс/см</w:t>
      </w:r>
      <w:r>
        <w:rPr>
          <w:vertAlign w:val="superscript"/>
        </w:rPr>
        <w:t>2</w:t>
      </w:r>
    </w:p>
    <w:p w14:paraId="4A871470" w14:textId="77777777" w:rsidR="003C7C3B" w:rsidRDefault="003C7C3B" w:rsidP="00C41D95">
      <w:pPr>
        <w:pStyle w:val="afb"/>
        <w:numPr>
          <w:ilvl w:val="0"/>
          <w:numId w:val="8"/>
        </w:numPr>
        <w:spacing w:before="60" w:after="0"/>
        <w:ind w:left="567" w:hanging="397"/>
        <w:jc w:val="both"/>
      </w:pPr>
      <w:r>
        <w:t xml:space="preserve">по </w:t>
      </w:r>
      <w:r>
        <w:rPr>
          <w:lang w:eastAsia="en-US"/>
        </w:rPr>
        <w:t>статическому</w:t>
      </w:r>
      <w:r>
        <w:t xml:space="preserve"> уровню (значение статического уровня не должно меняться на протяжении 2-3 дней):</w:t>
      </w:r>
    </w:p>
    <w:p w14:paraId="3B27E088" w14:textId="0536C22D" w:rsidR="003C7C3B" w:rsidRDefault="0091107C" w:rsidP="00C41D95">
      <w:pPr>
        <w:spacing w:after="240"/>
        <w:ind w:firstLine="1701"/>
        <w:jc w:val="center"/>
        <w:rPr>
          <w:i/>
        </w:rPr>
      </w:pPr>
      <m:oMath>
        <m:sSub>
          <m:sSubPr>
            <m:ctrlPr>
              <w:rPr>
                <w:rFonts w:ascii="Cambria Math" w:hAnsi="Cambria Math"/>
                <w:i/>
                <w:sz w:val="32"/>
                <w:szCs w:val="32"/>
              </w:rPr>
            </m:ctrlPr>
          </m:sSubPr>
          <m:e>
            <m:r>
              <w:rPr>
                <w:rFonts w:ascii="Cambria Math" w:hAnsi="Cambria Math"/>
                <w:sz w:val="32"/>
                <w:szCs w:val="32"/>
              </w:rPr>
              <m:t>Р</m:t>
            </m:r>
          </m:e>
          <m:sub>
            <m:r>
              <w:rPr>
                <w:rFonts w:ascii="Cambria Math" w:hAnsi="Cambria Math"/>
                <w:sz w:val="32"/>
                <w:szCs w:val="32"/>
              </w:rPr>
              <m:t>пл</m:t>
            </m:r>
          </m:sub>
        </m:sSub>
        <m:r>
          <w:rPr>
            <w:rFonts w:ascii="Cambria Math" w:hAnsi="Cambria Math"/>
            <w:sz w:val="32"/>
            <w:szCs w:val="32"/>
          </w:rPr>
          <m:t>=</m:t>
        </m:r>
        <m:f>
          <m:fPr>
            <m:ctrlPr>
              <w:rPr>
                <w:rFonts w:ascii="Cambria Math" w:hAnsi="Cambria Math"/>
                <w:i/>
                <w:sz w:val="32"/>
                <w:szCs w:val="32"/>
              </w:rPr>
            </m:ctrlPr>
          </m:fPr>
          <m:num>
            <m:sSub>
              <m:sSubPr>
                <m:ctrlPr>
                  <w:rPr>
                    <w:rFonts w:ascii="Cambria Math" w:hAnsi="Cambria Math"/>
                    <w:i/>
                    <w:sz w:val="32"/>
                    <w:szCs w:val="32"/>
                  </w:rPr>
                </m:ctrlPr>
              </m:sSubPr>
              <m:e>
                <m:r>
                  <w:rPr>
                    <w:rFonts w:ascii="Cambria Math" w:hAnsi="Cambria Math"/>
                    <w:sz w:val="32"/>
                    <w:szCs w:val="32"/>
                  </w:rPr>
                  <m:t>ρ</m:t>
                </m:r>
              </m:e>
              <m:sub>
                <m:r>
                  <w:rPr>
                    <w:rFonts w:ascii="Cambria Math" w:hAnsi="Cambria Math"/>
                    <w:sz w:val="32"/>
                    <w:szCs w:val="32"/>
                  </w:rPr>
                  <m:t>жид</m:t>
                </m:r>
              </m:sub>
            </m:sSub>
            <m:r>
              <w:rPr>
                <w:rFonts w:ascii="Cambria Math" w:hAnsi="Cambria Math"/>
                <w:sz w:val="32"/>
                <w:szCs w:val="32"/>
              </w:rPr>
              <m:t>*</m:t>
            </m:r>
            <m:d>
              <m:dPr>
                <m:ctrlPr>
                  <w:rPr>
                    <w:rFonts w:ascii="Cambria Math" w:hAnsi="Cambria Math"/>
                    <w:i/>
                    <w:sz w:val="32"/>
                    <w:szCs w:val="32"/>
                    <w:lang w:val="en-US"/>
                  </w:rPr>
                </m:ctrlPr>
              </m:dPr>
              <m:e>
                <m:d>
                  <m:dPr>
                    <m:ctrlPr>
                      <w:rPr>
                        <w:rFonts w:ascii="Cambria Math" w:hAnsi="Cambria Math"/>
                        <w:i/>
                        <w:sz w:val="32"/>
                        <w:szCs w:val="32"/>
                        <w:lang w:val="en-US"/>
                      </w:rPr>
                    </m:ctrlPr>
                  </m:dPr>
                  <m:e>
                    <m:sSub>
                      <m:sSubPr>
                        <m:ctrlPr>
                          <w:rPr>
                            <w:rFonts w:ascii="Cambria Math" w:hAnsi="Cambria Math"/>
                            <w:i/>
                            <w:sz w:val="32"/>
                            <w:szCs w:val="32"/>
                            <w:lang w:val="en-US"/>
                          </w:rPr>
                        </m:ctrlPr>
                      </m:sSubPr>
                      <m:e>
                        <m:r>
                          <w:rPr>
                            <w:rFonts w:ascii="Cambria Math" w:hAnsi="Cambria Math"/>
                            <w:sz w:val="32"/>
                            <w:szCs w:val="32"/>
                          </w:rPr>
                          <m:t>Н</m:t>
                        </m:r>
                      </m:e>
                      <m:sub>
                        <m:r>
                          <w:rPr>
                            <w:rFonts w:ascii="Cambria Math" w:hAnsi="Cambria Math"/>
                            <w:sz w:val="32"/>
                            <w:szCs w:val="32"/>
                          </w:rPr>
                          <m:t>инт</m:t>
                        </m:r>
                      </m:sub>
                    </m:sSub>
                    <m:r>
                      <w:rPr>
                        <w:rFonts w:ascii="Cambria Math" w:hAnsi="Cambria Math"/>
                        <w:sz w:val="32"/>
                        <w:szCs w:val="32"/>
                      </w:rPr>
                      <m:t>-</m:t>
                    </m:r>
                    <m:sSub>
                      <m:sSubPr>
                        <m:ctrlPr>
                          <w:rPr>
                            <w:rFonts w:ascii="Cambria Math" w:hAnsi="Cambria Math"/>
                            <w:i/>
                            <w:sz w:val="32"/>
                            <w:szCs w:val="32"/>
                            <w:lang w:val="en-US"/>
                          </w:rPr>
                        </m:ctrlPr>
                      </m:sSubPr>
                      <m:e>
                        <m:r>
                          <w:rPr>
                            <w:rFonts w:ascii="Cambria Math" w:hAnsi="Cambria Math"/>
                            <w:sz w:val="32"/>
                            <w:szCs w:val="32"/>
                          </w:rPr>
                          <m:t>∆</m:t>
                        </m:r>
                        <m:r>
                          <w:rPr>
                            <w:rFonts w:ascii="Cambria Math" w:hAnsi="Cambria Math"/>
                            <w:sz w:val="32"/>
                            <w:szCs w:val="32"/>
                            <w:lang w:val="en-US"/>
                          </w:rPr>
                          <m:t>L</m:t>
                        </m:r>
                      </m:e>
                      <m:sub>
                        <m:r>
                          <w:rPr>
                            <w:rFonts w:ascii="Cambria Math" w:hAnsi="Cambria Math"/>
                            <w:sz w:val="32"/>
                            <w:szCs w:val="32"/>
                          </w:rPr>
                          <m:t>инт</m:t>
                        </m:r>
                      </m:sub>
                    </m:sSub>
                  </m:e>
                </m:d>
                <m:r>
                  <w:rPr>
                    <w:rFonts w:ascii="Cambria Math" w:hAnsi="Cambria Math"/>
                    <w:sz w:val="32"/>
                    <w:szCs w:val="32"/>
                  </w:rPr>
                  <m:t>-</m:t>
                </m:r>
                <m:d>
                  <m:dPr>
                    <m:ctrlPr>
                      <w:rPr>
                        <w:rFonts w:ascii="Cambria Math" w:hAnsi="Cambria Math"/>
                        <w:i/>
                        <w:sz w:val="32"/>
                        <w:szCs w:val="32"/>
                        <w:lang w:val="en-US"/>
                      </w:rPr>
                    </m:ctrlPr>
                  </m:dPr>
                  <m:e>
                    <m:sSub>
                      <m:sSubPr>
                        <m:ctrlPr>
                          <w:rPr>
                            <w:rFonts w:ascii="Cambria Math" w:hAnsi="Cambria Math"/>
                            <w:i/>
                            <w:sz w:val="32"/>
                            <w:szCs w:val="32"/>
                            <w:lang w:val="en-US"/>
                          </w:rPr>
                        </m:ctrlPr>
                      </m:sSubPr>
                      <m:e>
                        <m:r>
                          <w:rPr>
                            <w:rFonts w:ascii="Cambria Math" w:hAnsi="Cambria Math"/>
                            <w:sz w:val="32"/>
                            <w:szCs w:val="32"/>
                          </w:rPr>
                          <m:t>Н</m:t>
                        </m:r>
                      </m:e>
                      <m:sub>
                        <m:r>
                          <w:rPr>
                            <w:rFonts w:ascii="Cambria Math" w:hAnsi="Cambria Math"/>
                            <w:sz w:val="32"/>
                            <w:szCs w:val="32"/>
                          </w:rPr>
                          <m:t>ст</m:t>
                        </m:r>
                      </m:sub>
                    </m:sSub>
                    <m:r>
                      <w:rPr>
                        <w:rFonts w:ascii="Cambria Math" w:hAnsi="Cambria Math"/>
                        <w:sz w:val="32"/>
                        <w:szCs w:val="32"/>
                      </w:rPr>
                      <m:t>-</m:t>
                    </m:r>
                    <m:sSub>
                      <m:sSubPr>
                        <m:ctrlPr>
                          <w:rPr>
                            <w:rFonts w:ascii="Cambria Math" w:hAnsi="Cambria Math"/>
                            <w:i/>
                            <w:sz w:val="32"/>
                            <w:szCs w:val="32"/>
                            <w:lang w:val="en-US"/>
                          </w:rPr>
                        </m:ctrlPr>
                      </m:sSubPr>
                      <m:e>
                        <m:r>
                          <w:rPr>
                            <w:rFonts w:ascii="Cambria Math" w:hAnsi="Cambria Math"/>
                            <w:sz w:val="32"/>
                            <w:szCs w:val="32"/>
                          </w:rPr>
                          <m:t>∆</m:t>
                        </m:r>
                        <m:r>
                          <w:rPr>
                            <w:rFonts w:ascii="Cambria Math" w:hAnsi="Cambria Math"/>
                            <w:sz w:val="32"/>
                            <w:szCs w:val="32"/>
                            <w:lang w:val="en-US"/>
                          </w:rPr>
                          <m:t>L</m:t>
                        </m:r>
                      </m:e>
                      <m:sub>
                        <m:r>
                          <w:rPr>
                            <w:rFonts w:ascii="Cambria Math" w:hAnsi="Cambria Math"/>
                            <w:sz w:val="32"/>
                            <w:szCs w:val="32"/>
                          </w:rPr>
                          <m:t>ст</m:t>
                        </m:r>
                      </m:sub>
                    </m:sSub>
                  </m:e>
                </m:d>
              </m:e>
            </m:d>
          </m:num>
          <m:den>
            <m:r>
              <w:rPr>
                <w:rFonts w:ascii="Cambria Math" w:hAnsi="Cambria Math"/>
                <w:sz w:val="32"/>
                <w:szCs w:val="32"/>
              </w:rPr>
              <m:t>10</m:t>
            </m:r>
          </m:den>
        </m:f>
        <m:r>
          <w:rPr>
            <w:rFonts w:ascii="Cambria Math" w:hAnsi="Cambria Math"/>
            <w:sz w:val="32"/>
            <w:szCs w:val="32"/>
          </w:rPr>
          <m:t>+</m:t>
        </m:r>
        <m:sSub>
          <m:sSubPr>
            <m:ctrlPr>
              <w:rPr>
                <w:rFonts w:ascii="Cambria Math" w:hAnsi="Cambria Math"/>
                <w:i/>
                <w:sz w:val="32"/>
                <w:szCs w:val="32"/>
                <w:lang w:val="en-US"/>
              </w:rPr>
            </m:ctrlPr>
          </m:sSubPr>
          <m:e>
            <m:r>
              <w:rPr>
                <w:rFonts w:ascii="Cambria Math" w:hAnsi="Cambria Math"/>
                <w:sz w:val="32"/>
                <w:szCs w:val="32"/>
              </w:rPr>
              <m:t>Р</m:t>
            </m:r>
          </m:e>
          <m:sub>
            <m:r>
              <w:rPr>
                <w:rFonts w:ascii="Cambria Math" w:hAnsi="Cambria Math"/>
                <w:sz w:val="32"/>
                <w:szCs w:val="32"/>
              </w:rPr>
              <m:t>зат</m:t>
            </m:r>
          </m:sub>
        </m:sSub>
      </m:oMath>
      <w:r w:rsidR="00BF0399">
        <w:t xml:space="preserve"> </w:t>
      </w:r>
    </w:p>
    <w:p w14:paraId="03DDA511" w14:textId="77777777" w:rsidR="003C7C3B" w:rsidRDefault="003C7C3B" w:rsidP="00C41D95">
      <w:pPr>
        <w:spacing w:after="120"/>
        <w:ind w:left="567"/>
        <w:jc w:val="both"/>
      </w:pPr>
      <w:r>
        <w:t>где:</w:t>
      </w:r>
    </w:p>
    <w:p w14:paraId="6912209D" w14:textId="77777777" w:rsidR="003C7C3B" w:rsidRDefault="003C7C3B" w:rsidP="00C41D95">
      <w:pPr>
        <w:spacing w:after="120"/>
        <w:ind w:left="567"/>
        <w:jc w:val="both"/>
      </w:pPr>
      <w:r>
        <w:t>Р</w:t>
      </w:r>
      <w:r w:rsidRPr="00C41D95">
        <w:t>пл</w:t>
      </w:r>
      <w:r>
        <w:t xml:space="preserve"> – пластовое давление, кгс/см</w:t>
      </w:r>
      <w:r w:rsidRPr="00C41D95">
        <w:t>2</w:t>
      </w:r>
      <w:r>
        <w:t>;</w:t>
      </w:r>
    </w:p>
    <w:p w14:paraId="777A2403" w14:textId="77777777" w:rsidR="003C7C3B" w:rsidRDefault="003C7C3B" w:rsidP="00C41D95">
      <w:pPr>
        <w:spacing w:after="120"/>
        <w:ind w:left="567"/>
        <w:jc w:val="both"/>
      </w:pPr>
      <w:r>
        <w:t>ρ</w:t>
      </w:r>
      <w:r w:rsidRPr="00C41D95">
        <w:t>жид</w:t>
      </w:r>
      <w:r>
        <w:t xml:space="preserve"> – плотность жидкости излива, г/см</w:t>
      </w:r>
      <w:r w:rsidRPr="00C41D95">
        <w:t>3</w:t>
      </w:r>
      <w:r>
        <w:t>;</w:t>
      </w:r>
    </w:p>
    <w:p w14:paraId="23C48665" w14:textId="77777777" w:rsidR="003C7C3B" w:rsidRDefault="003C7C3B" w:rsidP="00C41D95">
      <w:pPr>
        <w:spacing w:after="120"/>
        <w:ind w:left="567"/>
        <w:jc w:val="both"/>
      </w:pPr>
      <w:r>
        <w:t>Н</w:t>
      </w:r>
      <w:r w:rsidRPr="00C41D95">
        <w:t>инт</w:t>
      </w:r>
      <w:r>
        <w:t xml:space="preserve"> – длина по стволу скважины до середины интервала перфорации, м;</w:t>
      </w:r>
    </w:p>
    <w:p w14:paraId="45649B8B" w14:textId="77777777" w:rsidR="003C7C3B" w:rsidRDefault="003C7C3B" w:rsidP="00C41D95">
      <w:pPr>
        <w:spacing w:after="120"/>
        <w:ind w:left="567"/>
        <w:jc w:val="both"/>
      </w:pPr>
      <w:r>
        <w:t>∆L</w:t>
      </w:r>
      <w:r w:rsidRPr="00C41D95">
        <w:t>инт</w:t>
      </w:r>
      <w:r>
        <w:t xml:space="preserve"> – удлинение ствола скважины на глубине интервала перфорации, м;</w:t>
      </w:r>
    </w:p>
    <w:p w14:paraId="3FB00EF2" w14:textId="77777777" w:rsidR="003C7C3B" w:rsidRDefault="003C7C3B" w:rsidP="00C41D95">
      <w:pPr>
        <w:spacing w:after="120"/>
        <w:ind w:left="567"/>
        <w:jc w:val="both"/>
      </w:pPr>
      <w:r>
        <w:t>Н</w:t>
      </w:r>
      <w:r w:rsidRPr="00C41D95">
        <w:t>ст</w:t>
      </w:r>
      <w:r>
        <w:t xml:space="preserve"> – величина статического уровня, м;</w:t>
      </w:r>
    </w:p>
    <w:p w14:paraId="603A1F85" w14:textId="77777777" w:rsidR="003C7C3B" w:rsidRDefault="003C7C3B" w:rsidP="00C41D95">
      <w:pPr>
        <w:spacing w:after="120"/>
        <w:ind w:left="567"/>
        <w:jc w:val="both"/>
      </w:pPr>
      <w:r>
        <w:t>∆L</w:t>
      </w:r>
      <w:r w:rsidRPr="00C41D95">
        <w:t>ст</w:t>
      </w:r>
      <w:r>
        <w:t xml:space="preserve"> – удлинение ствола скважины на глубине статического уровня, м (при небольших величинах Н</w:t>
      </w:r>
      <w:r w:rsidRPr="00C41D95">
        <w:t>ст</w:t>
      </w:r>
      <w:r>
        <w:t>, данным удлинением можно пренебречь);</w:t>
      </w:r>
    </w:p>
    <w:p w14:paraId="30D827B4" w14:textId="1B5B8EE0" w:rsidR="003C7C3B" w:rsidRDefault="003C7C3B" w:rsidP="00C41D95">
      <w:pPr>
        <w:spacing w:after="120"/>
        <w:ind w:left="567"/>
        <w:jc w:val="both"/>
      </w:pPr>
      <w:r>
        <w:t>Р</w:t>
      </w:r>
      <w:r w:rsidRPr="00C41D95">
        <w:t>зат</w:t>
      </w:r>
      <w:r>
        <w:t xml:space="preserve"> – замеренная величина давления в затрубном пространстве скважины при Н</w:t>
      </w:r>
      <w:r w:rsidRPr="00C41D95">
        <w:t>ст</w:t>
      </w:r>
      <w:r>
        <w:t>, кгс/см</w:t>
      </w:r>
      <w:r w:rsidRPr="00BF0399">
        <w:rPr>
          <w:vertAlign w:val="superscript"/>
        </w:rPr>
        <w:t>2</w:t>
      </w:r>
      <w:r w:rsidR="00BF0399">
        <w:t>.</w:t>
      </w:r>
    </w:p>
    <w:p w14:paraId="6F77FDED" w14:textId="77777777" w:rsidR="003C7C3B" w:rsidRDefault="003C7C3B" w:rsidP="00C41D95">
      <w:pPr>
        <w:pStyle w:val="afb"/>
        <w:numPr>
          <w:ilvl w:val="0"/>
          <w:numId w:val="8"/>
        </w:numPr>
        <w:spacing w:before="60" w:after="0"/>
        <w:ind w:left="567" w:hanging="397"/>
        <w:jc w:val="both"/>
      </w:pPr>
      <w:r>
        <w:t>при расчетах, в случае отсутствия вышеперечисленных замеров, величину пластового давление можно использовать из карт изобар или из утвержденного перечня распределения скважин по категории опасности возникновения ГНВП.</w:t>
      </w:r>
    </w:p>
    <w:p w14:paraId="69556F9F" w14:textId="5A32FEC6" w:rsidR="003C7C3B" w:rsidRDefault="003C7C3B" w:rsidP="003C7C3B">
      <w:pPr>
        <w:tabs>
          <w:tab w:val="left" w:pos="1701"/>
        </w:tabs>
        <w:suppressAutoHyphens/>
        <w:spacing w:before="240" w:after="240"/>
        <w:jc w:val="both"/>
      </w:pPr>
      <w:r>
        <w:t>4.6.2.5. Расчет числа циклов глушения</w:t>
      </w:r>
      <w:r w:rsidR="00602804">
        <w:t>:</w:t>
      </w:r>
    </w:p>
    <w:p w14:paraId="0DA810CA" w14:textId="77777777" w:rsidR="003C7C3B" w:rsidRDefault="003C7C3B" w:rsidP="003C7C3B">
      <w:pPr>
        <w:pStyle w:val="S0"/>
        <w:spacing w:before="0" w:after="120"/>
      </w:pPr>
      <w:r>
        <w:t>В зависимости от вида насосного оборудования, глубины его спуска, давления и коллекторских свойств пласта, глушение производится заменой скважинной жидкости на жидкость глушения в один, в два и более циклов. Количество циклов определяется по формуле (4.5):</w:t>
      </w:r>
    </w:p>
    <w:p w14:paraId="0398C9B0" w14:textId="1D39D512" w:rsidR="003C7C3B" w:rsidRDefault="003C7C3B" w:rsidP="00C41D95">
      <w:pPr>
        <w:spacing w:after="240"/>
        <w:ind w:firstLine="1701"/>
        <w:jc w:val="center"/>
      </w:pPr>
      <w:r>
        <w:rPr>
          <w:sz w:val="28"/>
          <w:szCs w:val="28"/>
          <w:lang w:val="en-US"/>
        </w:rPr>
        <w:t>N</w:t>
      </w:r>
      <w:r>
        <w:rPr>
          <w:sz w:val="28"/>
          <w:szCs w:val="28"/>
        </w:rPr>
        <w:t xml:space="preserve"> = Н2 / Н1 + 1</w:t>
      </w:r>
      <w:r w:rsidR="00BF0399">
        <w:tab/>
      </w:r>
    </w:p>
    <w:p w14:paraId="177E102D" w14:textId="77777777" w:rsidR="003C7C3B" w:rsidRDefault="003C7C3B" w:rsidP="00C41D95">
      <w:pPr>
        <w:spacing w:after="120"/>
        <w:ind w:left="567"/>
        <w:jc w:val="both"/>
      </w:pPr>
      <w:r>
        <w:t>где:</w:t>
      </w:r>
    </w:p>
    <w:p w14:paraId="5A3F3A67" w14:textId="6B0343C1" w:rsidR="003C7C3B" w:rsidRDefault="003C7C3B" w:rsidP="00C41D95">
      <w:pPr>
        <w:spacing w:after="120"/>
        <w:ind w:left="567"/>
        <w:jc w:val="both"/>
      </w:pPr>
      <w:r w:rsidRPr="00C41D95">
        <w:t>N</w:t>
      </w:r>
      <w:r>
        <w:t xml:space="preserve"> - количество циклов округляется до целого числа в сторону увеличения;</w:t>
      </w:r>
    </w:p>
    <w:p w14:paraId="46B07A21" w14:textId="77777777" w:rsidR="003C7C3B" w:rsidRDefault="003C7C3B" w:rsidP="00C41D95">
      <w:pPr>
        <w:spacing w:after="120"/>
        <w:ind w:left="567"/>
        <w:jc w:val="both"/>
      </w:pPr>
      <w:r>
        <w:t>Н1 - глубина от устья до места циркуляции жидкости (глубина спуска насоса, «хвостовика», НКТ, сбивного клапана) м;</w:t>
      </w:r>
    </w:p>
    <w:p w14:paraId="7B4A0F5D" w14:textId="77777777" w:rsidR="003C7C3B" w:rsidRDefault="003C7C3B" w:rsidP="00C41D95">
      <w:pPr>
        <w:spacing w:after="120"/>
        <w:ind w:left="567"/>
        <w:jc w:val="both"/>
      </w:pPr>
      <w:r>
        <w:t>Н2 - глубина от места циркуляции жидкости (насоса, «хвостовика», НКТ, сбивного клапана) до верхних отверстий интервала перфорации, м.</w:t>
      </w:r>
    </w:p>
    <w:p w14:paraId="633C58A5" w14:textId="774B2AF6" w:rsidR="003C7C3B" w:rsidRDefault="003C7C3B" w:rsidP="00C41D95">
      <w:pPr>
        <w:pStyle w:val="S0"/>
      </w:pPr>
      <w:r>
        <w:t>Глушение скважин в 1 цикл производится если:</w:t>
      </w:r>
    </w:p>
    <w:p w14:paraId="1D21A782" w14:textId="77777777" w:rsidR="003C7C3B" w:rsidRDefault="003C7C3B" w:rsidP="00C41D95">
      <w:pPr>
        <w:pStyle w:val="afb"/>
        <w:numPr>
          <w:ilvl w:val="0"/>
          <w:numId w:val="8"/>
        </w:numPr>
        <w:spacing w:before="60" w:after="0"/>
        <w:ind w:left="567" w:hanging="397"/>
        <w:jc w:val="both"/>
      </w:pPr>
      <w:r>
        <w:t>ГНО или низ колонны НКТ спущен до интервала перфорации или размещен не выше 150 метров от верхних перфорационных отверстий;</w:t>
      </w:r>
    </w:p>
    <w:p w14:paraId="2F23D97B" w14:textId="77777777" w:rsidR="003C7C3B" w:rsidRDefault="003C7C3B" w:rsidP="00C41D95">
      <w:pPr>
        <w:pStyle w:val="afb"/>
        <w:numPr>
          <w:ilvl w:val="0"/>
          <w:numId w:val="8"/>
        </w:numPr>
        <w:spacing w:before="60" w:after="0"/>
        <w:ind w:left="567" w:hanging="397"/>
        <w:jc w:val="both"/>
      </w:pPr>
      <w:r>
        <w:t>ГНО или низ колонны, установлен выше 150 м от интервала перфорации, при этом есть возможность продавливания в продуктивный пласт поднасосной жидкости.</w:t>
      </w:r>
    </w:p>
    <w:p w14:paraId="0D5B0074" w14:textId="77777777" w:rsidR="003C7C3B" w:rsidRDefault="003C7C3B" w:rsidP="003C7C3B">
      <w:pPr>
        <w:pStyle w:val="S0"/>
        <w:spacing w:after="240"/>
      </w:pPr>
      <w:r>
        <w:t>Глушение скважин в два цикла производится,</w:t>
      </w:r>
      <w:r>
        <w:rPr>
          <w:b/>
          <w:i/>
        </w:rPr>
        <w:t xml:space="preserve"> </w:t>
      </w:r>
      <w:r>
        <w:t>если глубина спуска ГНО превышает половину расстояния от устья скважины до интервала перфорации и низкой проницаемости пласта, обуславливающей невозможность закачки жидкости глушения на поглощение.</w:t>
      </w:r>
    </w:p>
    <w:p w14:paraId="772D2187" w14:textId="77777777" w:rsidR="003C7C3B" w:rsidRDefault="003C7C3B" w:rsidP="00C41D95">
      <w:pPr>
        <w:pStyle w:val="S0"/>
        <w:spacing w:before="0"/>
      </w:pPr>
      <w:r>
        <w:t>Первый цикл:</w:t>
      </w:r>
    </w:p>
    <w:p w14:paraId="196C2B83" w14:textId="77777777" w:rsidR="003C7C3B" w:rsidRDefault="003C7C3B" w:rsidP="00C41D95">
      <w:pPr>
        <w:pStyle w:val="afb"/>
        <w:numPr>
          <w:ilvl w:val="0"/>
          <w:numId w:val="8"/>
        </w:numPr>
        <w:spacing w:before="60" w:after="0"/>
        <w:ind w:left="567" w:hanging="397"/>
        <w:jc w:val="both"/>
      </w:pPr>
      <w:r>
        <w:t>полностью стравливается газ из затрубного пространства;</w:t>
      </w:r>
    </w:p>
    <w:p w14:paraId="65CDF09E" w14:textId="77777777" w:rsidR="003C7C3B" w:rsidRDefault="003C7C3B" w:rsidP="00C41D95">
      <w:pPr>
        <w:pStyle w:val="afb"/>
        <w:numPr>
          <w:ilvl w:val="0"/>
          <w:numId w:val="8"/>
        </w:numPr>
        <w:spacing w:before="60" w:after="0"/>
        <w:ind w:left="567" w:hanging="397"/>
        <w:jc w:val="both"/>
      </w:pPr>
      <w:r>
        <w:t>в трубное пространство закачивается жидкость глушения в количестве, равном объему скважины от низа колонны НКТ (приема насоса) до устья;</w:t>
      </w:r>
    </w:p>
    <w:p w14:paraId="2894C7CC" w14:textId="77777777" w:rsidR="003C7C3B" w:rsidRDefault="003C7C3B" w:rsidP="00C41D95">
      <w:pPr>
        <w:pStyle w:val="afb"/>
        <w:numPr>
          <w:ilvl w:val="0"/>
          <w:numId w:val="8"/>
        </w:numPr>
        <w:spacing w:before="60" w:after="0"/>
        <w:ind w:left="567" w:hanging="397"/>
        <w:jc w:val="both"/>
      </w:pPr>
      <w:r>
        <w:t>закрывается скважина для осаждения жидкости глушения на забой.</w:t>
      </w:r>
    </w:p>
    <w:p w14:paraId="6EC1B440" w14:textId="77777777" w:rsidR="003C7C3B" w:rsidRDefault="003C7C3B" w:rsidP="003C7C3B">
      <w:pPr>
        <w:pStyle w:val="S0"/>
        <w:spacing w:after="240"/>
      </w:pPr>
      <w:r>
        <w:t>Время отстоя определяется по формуле (4.6):</w:t>
      </w:r>
    </w:p>
    <w:p w14:paraId="182CDE9C" w14:textId="3045A491" w:rsidR="003C7C3B" w:rsidRDefault="003C7C3B" w:rsidP="00C41D95">
      <w:pPr>
        <w:spacing w:after="240"/>
        <w:ind w:left="1701"/>
        <w:jc w:val="center"/>
      </w:pPr>
      <w:r>
        <w:rPr>
          <w:sz w:val="28"/>
          <w:szCs w:val="28"/>
        </w:rPr>
        <w:t>Т(отс.) = (Н1-Н2)/V(отн.)</w:t>
      </w:r>
      <w:r w:rsidR="00BF0399">
        <w:tab/>
      </w:r>
    </w:p>
    <w:p w14:paraId="0C64B4C2" w14:textId="77777777" w:rsidR="003C7C3B" w:rsidRDefault="003C7C3B" w:rsidP="00C41D95">
      <w:pPr>
        <w:spacing w:after="120"/>
        <w:ind w:left="567"/>
        <w:jc w:val="both"/>
      </w:pPr>
      <w:r>
        <w:t>где:</w:t>
      </w:r>
    </w:p>
    <w:p w14:paraId="0E771ECB" w14:textId="77777777" w:rsidR="003C7C3B" w:rsidRDefault="003C7C3B" w:rsidP="00C41D95">
      <w:pPr>
        <w:spacing w:after="120"/>
        <w:ind w:left="567"/>
        <w:jc w:val="both"/>
      </w:pPr>
      <w:r>
        <w:t>Т(отс) - время отстоя, час;</w:t>
      </w:r>
    </w:p>
    <w:p w14:paraId="0AE4FA96" w14:textId="77777777" w:rsidR="003C7C3B" w:rsidRDefault="003C7C3B" w:rsidP="00C41D95">
      <w:pPr>
        <w:spacing w:after="120"/>
        <w:ind w:left="567"/>
        <w:jc w:val="both"/>
      </w:pPr>
      <w:r>
        <w:t>Н1 – расстояние от устья до верхних перфорационных отверстий, м;</w:t>
      </w:r>
    </w:p>
    <w:p w14:paraId="0D6DFFBF" w14:textId="77777777" w:rsidR="003C7C3B" w:rsidRDefault="003C7C3B" w:rsidP="00C41D95">
      <w:pPr>
        <w:spacing w:after="120"/>
        <w:ind w:left="567"/>
        <w:jc w:val="both"/>
      </w:pPr>
      <w:r>
        <w:t>Н2 – высота столба закачанной жидкости, м.</w:t>
      </w:r>
    </w:p>
    <w:p w14:paraId="4FF8FF27" w14:textId="77777777" w:rsidR="003C7C3B" w:rsidRDefault="003C7C3B" w:rsidP="00C41D95">
      <w:pPr>
        <w:spacing w:after="120"/>
        <w:ind w:left="567"/>
        <w:jc w:val="both"/>
      </w:pPr>
      <w:r>
        <w:t>V(отн.) = 144 м/час – относительная скорость движения нефти и воды в условиях отстоя. Оптимальная величина скорости оседания, определена РД 153-39-023 и составляет 0,04 м/с (144 м/час).</w:t>
      </w:r>
    </w:p>
    <w:p w14:paraId="1E6160EC" w14:textId="77777777" w:rsidR="003C7C3B" w:rsidRDefault="003C7C3B" w:rsidP="003C7C3B">
      <w:pPr>
        <w:pStyle w:val="S0"/>
        <w:spacing w:after="240"/>
      </w:pPr>
      <w:r>
        <w:t>Второй цикл: по окончании времени отстоя, в трубное пространство закачивается жидкость глушения в объеме равном объему скважины от низа колонны НКТ до забоя скважины, для того, чтобы заменить всплывшую за время отстоя жидкость на жидкость глушения.</w:t>
      </w:r>
    </w:p>
    <w:p w14:paraId="18D00AD7" w14:textId="77777777" w:rsidR="003C7C3B" w:rsidRDefault="003C7C3B" w:rsidP="003C7C3B">
      <w:pPr>
        <w:pStyle w:val="afb"/>
        <w:spacing w:before="240" w:after="240"/>
        <w:jc w:val="both"/>
      </w:pPr>
      <w:r>
        <w:t>Глушение скважин в три и более циклов. Для скважины с глубиной спуска колонны НКТ составляющей менее половины глубины скважины до интервала перфорации, глушение производится в три и более циклов. Расчет циклов производится аналогично глушению в два цикла.</w:t>
      </w:r>
    </w:p>
    <w:p w14:paraId="003C8A10" w14:textId="7164D8E1" w:rsidR="003C7C3B" w:rsidRDefault="003C7C3B" w:rsidP="003C7C3B">
      <w:pPr>
        <w:pStyle w:val="S0"/>
        <w:spacing w:before="0" w:after="240"/>
      </w:pPr>
      <w:r>
        <w:t>4.6.2.6. Расчет количества жидкости для глушения скважины проводится следующим образом</w:t>
      </w:r>
      <w:r w:rsidR="00602804">
        <w:t>:</w:t>
      </w:r>
      <w:r>
        <w:t xml:space="preserve"> </w:t>
      </w:r>
    </w:p>
    <w:p w14:paraId="2D8944E1" w14:textId="77777777" w:rsidR="003C7C3B" w:rsidRDefault="003C7C3B" w:rsidP="003C7C3B">
      <w:pPr>
        <w:spacing w:after="240"/>
        <w:ind w:left="1701"/>
        <w:rPr>
          <w:i/>
        </w:rPr>
      </w:pPr>
      <w:r>
        <w:rPr>
          <w:sz w:val="28"/>
          <w:szCs w:val="28"/>
        </w:rPr>
        <w:t xml:space="preserve">V(жг) = V(скв.) + </w:t>
      </w:r>
      <w:r>
        <w:rPr>
          <w:sz w:val="28"/>
          <w:szCs w:val="28"/>
          <w:lang w:val="en-US"/>
        </w:rPr>
        <w:t>V</w:t>
      </w:r>
      <w:r>
        <w:rPr>
          <w:sz w:val="28"/>
          <w:szCs w:val="28"/>
        </w:rPr>
        <w:t>(дол.) + V(доп.раб.) + n*V(скв.)</w:t>
      </w:r>
      <w:r>
        <w:t xml:space="preserve">          (4.7),</w:t>
      </w:r>
    </w:p>
    <w:p w14:paraId="06244702" w14:textId="77777777" w:rsidR="003C7C3B" w:rsidRDefault="003C7C3B" w:rsidP="00C41D95">
      <w:pPr>
        <w:spacing w:after="120"/>
        <w:ind w:left="567"/>
        <w:jc w:val="both"/>
      </w:pPr>
      <w:r>
        <w:t>где:</w:t>
      </w:r>
    </w:p>
    <w:p w14:paraId="38C4BC5E" w14:textId="77777777" w:rsidR="003C7C3B" w:rsidRDefault="003C7C3B" w:rsidP="00C41D95">
      <w:pPr>
        <w:spacing w:after="120"/>
        <w:ind w:left="567"/>
        <w:jc w:val="both"/>
      </w:pPr>
      <w:r>
        <w:t>V(скв) – объем скважины от забоя до устья за вычетом водоизмещения</w:t>
      </w:r>
    </w:p>
    <w:p w14:paraId="6E7B352B" w14:textId="77777777" w:rsidR="003C7C3B" w:rsidRDefault="003C7C3B" w:rsidP="00C41D95">
      <w:pPr>
        <w:spacing w:after="120"/>
        <w:ind w:left="567"/>
        <w:jc w:val="both"/>
      </w:pPr>
      <w:r>
        <w:t>подвески НКТ и скважинного оборудования, м</w:t>
      </w:r>
      <w:r w:rsidRPr="00C41D95">
        <w:t>3</w:t>
      </w:r>
      <w:r>
        <w:t>;</w:t>
      </w:r>
    </w:p>
    <w:p w14:paraId="07B3965B" w14:textId="77777777" w:rsidR="003C7C3B" w:rsidRDefault="003C7C3B" w:rsidP="00C41D95">
      <w:pPr>
        <w:spacing w:after="120"/>
        <w:ind w:left="567"/>
        <w:jc w:val="both"/>
      </w:pPr>
      <w:r>
        <w:t>V(доп.раб.) - объем ЖГ, необходимый для дополнительных работ определяют по виду этих работ, м</w:t>
      </w:r>
      <w:r w:rsidRPr="00C41D95">
        <w:t>3</w:t>
      </w:r>
      <w:r>
        <w:t>;</w:t>
      </w:r>
    </w:p>
    <w:p w14:paraId="0F9BCB8C" w14:textId="77777777" w:rsidR="003C7C3B" w:rsidRDefault="003C7C3B" w:rsidP="00C41D95">
      <w:pPr>
        <w:spacing w:after="120"/>
        <w:ind w:left="567"/>
        <w:jc w:val="both"/>
      </w:pPr>
      <w:r w:rsidRPr="00C41D95">
        <w:t>Например</w:t>
      </w:r>
      <w:r>
        <w:t>: для промывки забоя необходимо наполнить желобную емкость объемом 15 м</w:t>
      </w:r>
      <w:r w:rsidRPr="00C41D95">
        <w:t>3</w:t>
      </w:r>
      <w:r>
        <w:t>, тогда V(доп.раб.) =15 м</w:t>
      </w:r>
      <w:r w:rsidRPr="00C41D95">
        <w:t>3</w:t>
      </w:r>
      <w:r>
        <w:t>.</w:t>
      </w:r>
    </w:p>
    <w:p w14:paraId="66DC6CF5" w14:textId="77777777" w:rsidR="003C7C3B" w:rsidRDefault="003C7C3B" w:rsidP="00C41D95">
      <w:pPr>
        <w:spacing w:after="120"/>
        <w:ind w:left="567"/>
        <w:jc w:val="both"/>
      </w:pPr>
      <w:r w:rsidRPr="00C41D95">
        <w:t>V</w:t>
      </w:r>
      <w:r>
        <w:t>(дол) – объем долива – это водоизмещение подвески НКТ и скважинного оборудования, м</w:t>
      </w:r>
      <w:r w:rsidRPr="00C41D95">
        <w:t>3</w:t>
      </w:r>
      <w:r>
        <w:t>;</w:t>
      </w:r>
    </w:p>
    <w:p w14:paraId="314CEE90" w14:textId="77777777" w:rsidR="003C7C3B" w:rsidRDefault="003C7C3B" w:rsidP="00C41D95">
      <w:pPr>
        <w:spacing w:after="120"/>
        <w:ind w:left="567"/>
        <w:jc w:val="both"/>
      </w:pPr>
      <w:r>
        <w:t>V(дол.) – составляет не менее 1,5 м</w:t>
      </w:r>
      <w:r w:rsidRPr="00C41D95">
        <w:t>3</w:t>
      </w:r>
      <w:r>
        <w:t xml:space="preserve"> на каждые 1000 м подвески НКТ и должен находиться на устье скважине при ремонте. При подъеме скважинного оборудования происходит снижение уровня и этот объём необходим для долива в скважину;</w:t>
      </w:r>
    </w:p>
    <w:p w14:paraId="6F68D1F1" w14:textId="5FAF85D2" w:rsidR="003C7C3B" w:rsidRDefault="003C7C3B" w:rsidP="00C41D95">
      <w:pPr>
        <w:spacing w:after="120"/>
        <w:ind w:left="567"/>
        <w:jc w:val="both"/>
      </w:pPr>
      <w:r>
        <w:t>n – запас жидкости глушения в долях от объема скважины, принимают n=0,1-0,5</w:t>
      </w:r>
      <w:r w:rsidR="00BF0399">
        <w:t>.</w:t>
      </w:r>
    </w:p>
    <w:p w14:paraId="234AFD45" w14:textId="66DE3E05" w:rsidR="003C7C3B" w:rsidRDefault="003C7C3B" w:rsidP="003C7C3B">
      <w:pPr>
        <w:pStyle w:val="S0"/>
        <w:spacing w:after="240"/>
      </w:pPr>
      <w:r>
        <w:t xml:space="preserve">По согласованию </w:t>
      </w:r>
      <w:r w:rsidR="00226F70">
        <w:t xml:space="preserve">с </w:t>
      </w:r>
      <w:r w:rsidR="004C662F">
        <w:t>ГС</w:t>
      </w:r>
      <w:r>
        <w:t xml:space="preserve"> норму расхода жидкости глушения на скважине допускается увеличить при проведении сложных и длительных ремонтов на скважине.</w:t>
      </w:r>
    </w:p>
    <w:p w14:paraId="0EE2F724" w14:textId="77777777" w:rsidR="003C7C3B" w:rsidRDefault="003C7C3B" w:rsidP="003C7C3B">
      <w:pPr>
        <w:pStyle w:val="afb"/>
        <w:spacing w:before="240" w:after="240"/>
        <w:jc w:val="both"/>
      </w:pPr>
      <w:r>
        <w:t>4.6.3. Регламентирование остаточного газосодержания в жидкости</w:t>
      </w:r>
      <w:r>
        <w:rPr>
          <w:color w:val="000000"/>
        </w:rPr>
        <w:t xml:space="preserve"> глушения на нефтяной основе</w:t>
      </w:r>
      <w:r>
        <w:t>:</w:t>
      </w:r>
    </w:p>
    <w:p w14:paraId="342FE6F6" w14:textId="77777777" w:rsidR="003C7C3B" w:rsidRDefault="003C7C3B" w:rsidP="003C7C3B">
      <w:pPr>
        <w:pStyle w:val="afb"/>
        <w:spacing w:before="240" w:after="240"/>
        <w:jc w:val="both"/>
      </w:pPr>
      <w:r>
        <w:t xml:space="preserve">Величина давления насыщенных паров жидкости глушения на нефтяной основе (определяется по ГОСТ Р 52340-2005) не должна превышать 13,8 кПа (2 </w:t>
      </w:r>
      <w:r>
        <w:rPr>
          <w:lang w:val="en-US"/>
        </w:rPr>
        <w:t>psi</w:t>
      </w:r>
      <w:r>
        <w:t>).</w:t>
      </w:r>
    </w:p>
    <w:p w14:paraId="2CBC3EC4" w14:textId="2903BA6A" w:rsidR="003C7C3B" w:rsidRDefault="003C7C3B" w:rsidP="003C7C3B">
      <w:pPr>
        <w:pStyle w:val="afb"/>
        <w:spacing w:before="240" w:after="240"/>
        <w:jc w:val="both"/>
      </w:pPr>
      <w:r>
        <w:t>4.6.4. Порядок оформления паспорта качества жидкости</w:t>
      </w:r>
      <w:r>
        <w:rPr>
          <w:color w:val="000000"/>
        </w:rPr>
        <w:t xml:space="preserve"> глушения на нефтяной основе</w:t>
      </w:r>
      <w:r>
        <w:t>. Для обеспечения контроля за параметрами и свойствами жидкости глушения на нефтяной основе, на каждый отпускаемый объем жидкости глушения на нефтяной основе оформляется паспорт качества (</w:t>
      </w:r>
      <w:hyperlink w:anchor="_13._ПРИЛОЖЕНИЯ" w:history="1">
        <w:r w:rsidR="00AB14E6" w:rsidRPr="00AB14E6">
          <w:rPr>
            <w:rStyle w:val="ac"/>
          </w:rPr>
          <w:t>Приложение 1</w:t>
        </w:r>
      </w:hyperlink>
      <w:r w:rsidR="00AB14E6">
        <w:t>).</w:t>
      </w:r>
    </w:p>
    <w:p w14:paraId="4CC09F0C" w14:textId="77777777" w:rsidR="003C7C3B" w:rsidRDefault="003C7C3B" w:rsidP="003C7C3B">
      <w:pPr>
        <w:pStyle w:val="afb"/>
        <w:spacing w:before="240" w:after="240"/>
        <w:jc w:val="both"/>
      </w:pPr>
      <w:r>
        <w:t>4.6.5. Особенности глушения скважин жидкостями глушения на нефтяной основе:</w:t>
      </w:r>
    </w:p>
    <w:p w14:paraId="14A271E5" w14:textId="6BADB5EF" w:rsidR="003C7C3B" w:rsidRDefault="003C7C3B" w:rsidP="003C7C3B">
      <w:pPr>
        <w:pStyle w:val="afb"/>
        <w:spacing w:before="240" w:after="240"/>
        <w:jc w:val="both"/>
      </w:pPr>
      <w:r>
        <w:t xml:space="preserve">4.6.5.1. Глушение скважин жидкостями глушения на нефтяной основе в ООО «Славнефть-Красноярскнефтегаз» производится в один или несколько циклов в зависимости от геолого-технических условий. </w:t>
      </w:r>
    </w:p>
    <w:p w14:paraId="36F80C33" w14:textId="77777777" w:rsidR="003C7C3B" w:rsidRDefault="003C7C3B" w:rsidP="003C7C3B">
      <w:pPr>
        <w:widowControl w:val="0"/>
        <w:tabs>
          <w:tab w:val="left" w:pos="1418"/>
        </w:tabs>
        <w:autoSpaceDE w:val="0"/>
        <w:autoSpaceDN w:val="0"/>
        <w:adjustRightInd w:val="0"/>
        <w:spacing w:before="240" w:after="240"/>
        <w:jc w:val="both"/>
      </w:pPr>
      <w:r>
        <w:t>4.6.5.2. Операция по глушению скважины производится после полного стравливания газа из скважины (при выходе скважинной жидкости стравливание прекратить, при образовании на выкидных линиях следов гидратообразования (белых наростов) разрядка прекращается, с целью исключения образования гидратных пробок в трубном и затрубном пространстве).</w:t>
      </w:r>
    </w:p>
    <w:p w14:paraId="64F8C83B" w14:textId="77777777" w:rsidR="003C7C3B" w:rsidRDefault="003C7C3B" w:rsidP="003C7C3B">
      <w:pPr>
        <w:pStyle w:val="afb"/>
        <w:spacing w:before="240" w:after="240"/>
        <w:jc w:val="both"/>
      </w:pPr>
      <w:r>
        <w:t>4.6.5.3. Закачка жидкости глушения производится непрерывно на максимально возможной скорости насосного агрегата, для лучшего замещения скважинной жидкости жидкостью глушения на нефтяной основе, для предотвращения снижения плотности жидкости глушения на нефтяной основе всплывающими газами и нефтью во время остановки агрегата, а также при малой скорости восходящего потока.</w:t>
      </w:r>
    </w:p>
    <w:p w14:paraId="3726791E" w14:textId="10F31454" w:rsidR="003C7C3B" w:rsidRDefault="003C7C3B" w:rsidP="003C7C3B">
      <w:pPr>
        <w:pStyle w:val="afb"/>
        <w:spacing w:before="240" w:after="240"/>
        <w:jc w:val="both"/>
      </w:pPr>
      <w:r>
        <w:t>4.6.5.4. Циркуляцию жидкости глушения</w:t>
      </w:r>
      <w:r>
        <w:rPr>
          <w:color w:val="FF0000"/>
        </w:rPr>
        <w:t xml:space="preserve"> </w:t>
      </w:r>
      <w:r>
        <w:t>на нефтяной основе производить с противодавлением на пласт путем штуцирования линии выхода из скважины, предотвращающим работу пласта, т.е. на выходе держать давление равное или большее статического (Р</w:t>
      </w:r>
      <w:r>
        <w:rPr>
          <w:vertAlign w:val="subscript"/>
        </w:rPr>
        <w:t>изб</w:t>
      </w:r>
      <w:r>
        <w:t>) давления в затрубном пространстве (с учетом рекомендуемой репрессии на пласт в соответствии с п.4.6.2.2</w:t>
      </w:r>
      <w:r w:rsidR="00BF0399">
        <w:t xml:space="preserve"> настоящего Технологического регламента</w:t>
      </w:r>
      <w:r>
        <w:t>) при отработке на технологическую емкость</w:t>
      </w:r>
      <w:r w:rsidR="00BF0399">
        <w:t>.</w:t>
      </w:r>
    </w:p>
    <w:p w14:paraId="5A014D23" w14:textId="0C41D16B" w:rsidR="003C7C3B" w:rsidRDefault="003C7C3B" w:rsidP="003C7C3B">
      <w:pPr>
        <w:tabs>
          <w:tab w:val="left" w:pos="900"/>
        </w:tabs>
        <w:ind w:right="21"/>
        <w:jc w:val="both"/>
      </w:pPr>
      <w:r>
        <w:t>4.6.5.5. В случае отсутствия выхода циркуляции при глушении скважины, закачка жидкости глушения на нефтяной основе производится в пласт на поглощение. После глушения скважины обеспечивается постоянный контроль и долив скважины жидкостью глушения с учётом расчётного безопасного статического уровня при ремонте</w:t>
      </w:r>
      <w:r w:rsidR="00BF0399">
        <w:t xml:space="preserve"> </w:t>
      </w:r>
      <w:r>
        <w:t xml:space="preserve">согласно </w:t>
      </w:r>
      <w:r w:rsidR="00BF0399">
        <w:t xml:space="preserve">листу </w:t>
      </w:r>
      <w:r>
        <w:t>глушения.</w:t>
      </w:r>
    </w:p>
    <w:p w14:paraId="7EF91E5D" w14:textId="77777777" w:rsidR="003C7C3B" w:rsidRDefault="003C7C3B" w:rsidP="003C7C3B">
      <w:pPr>
        <w:pStyle w:val="afb"/>
        <w:spacing w:before="240" w:after="240"/>
        <w:jc w:val="both"/>
      </w:pPr>
      <w:r>
        <w:t>Для исключения возможности миграции газа в трубное пространство на этапе глушения по затрубному пространству предусмотреть после прокачки объема кольцевого пространства переход на параллельную закачку оставшегося объема по затрубному и трубному пространству одновременно.</w:t>
      </w:r>
    </w:p>
    <w:p w14:paraId="360ED025" w14:textId="77777777" w:rsidR="003C7C3B" w:rsidRDefault="003C7C3B" w:rsidP="003C7C3B">
      <w:pPr>
        <w:pStyle w:val="afb"/>
        <w:spacing w:before="240" w:after="240"/>
        <w:jc w:val="both"/>
      </w:pPr>
      <w:r>
        <w:t>4.6.5.6. В скважинах с высоким газовым фактором после проведения работ по глушению раствором расчетной плотности возможно насыщение газом жидкости глушения. В этом случае, приняв во внимание статический уровень и избыточное давление, а также проверки расчета объема и плотности глушения, возможно произведение работ по «дегазации» ствола скважины (путем создания циркуляции от насосного агрегата через трубное/затрубное пространство скважины, при этом вытесняемая скважинная жидкость направляется в желобную емкость через дегазатор, для ускорения процесса «дегазации») в объёме не менее одного объема скважины.</w:t>
      </w:r>
    </w:p>
    <w:p w14:paraId="7153E6BE" w14:textId="77777777" w:rsidR="003C7C3B" w:rsidRDefault="003C7C3B" w:rsidP="003C7C3B">
      <w:pPr>
        <w:pStyle w:val="afb"/>
        <w:spacing w:before="240" w:after="240"/>
        <w:jc w:val="both"/>
      </w:pPr>
      <w:r>
        <w:t>4.6.5.7. Глушение скважин со значительной поглощающей способностью по жидкости глушения</w:t>
      </w:r>
      <w:r>
        <w:rPr>
          <w:color w:val="FF0000"/>
        </w:rPr>
        <w:t xml:space="preserve"> </w:t>
      </w:r>
      <w:r>
        <w:t>на нефтяной основе (без давления на устье) возможно с закачкой блокирующих жидкосте</w:t>
      </w:r>
      <w:r>
        <w:rPr>
          <w:color w:val="000000" w:themeColor="text1"/>
        </w:rPr>
        <w:t>й.</w:t>
      </w:r>
    </w:p>
    <w:p w14:paraId="3AC7F5EB" w14:textId="77777777" w:rsidR="003C7C3B" w:rsidRDefault="003C7C3B" w:rsidP="003C7C3B">
      <w:pPr>
        <w:pStyle w:val="afb"/>
        <w:spacing w:before="240" w:after="240"/>
        <w:jc w:val="both"/>
      </w:pPr>
      <w:r>
        <w:t>4.6.5.8. Объём блокирующей жидкости определяется из расчета обеспечения перекрытия перфорированного интервала продуктивного пласта либо «головы» хвостовика выше на 100-150 м.</w:t>
      </w:r>
    </w:p>
    <w:p w14:paraId="24320B9E" w14:textId="540BB603" w:rsidR="003C7C3B" w:rsidRDefault="003C7C3B" w:rsidP="003C7C3B">
      <w:pPr>
        <w:pStyle w:val="afb"/>
        <w:spacing w:before="240" w:after="240"/>
        <w:jc w:val="both"/>
      </w:pPr>
      <w:r>
        <w:t>4.6.5.9. Приготовление блокирующих жидкостей производится с использованием технологического оборудования растворных узлов (либо мобильных узлов приготовления), а в случаях приготовления на кустовых площадках используются насосные агрегаты, автоцистерны.</w:t>
      </w:r>
    </w:p>
    <w:p w14:paraId="2EF47EAC" w14:textId="77777777" w:rsidR="003C7C3B" w:rsidRDefault="003C7C3B" w:rsidP="003C7C3B">
      <w:pPr>
        <w:pStyle w:val="afb"/>
        <w:spacing w:before="240" w:after="240"/>
        <w:jc w:val="both"/>
      </w:pPr>
      <w:r>
        <w:t>4.6.5.10. С целью снижения противодавления на продуктивный пласт закачка блокирующих жидкостей производится непрерывно на минимально возможной скорости (не выше 2-ой) насосного агрегата.</w:t>
      </w:r>
    </w:p>
    <w:p w14:paraId="74AC50E4" w14:textId="77777777" w:rsidR="003C7C3B" w:rsidRDefault="003C7C3B" w:rsidP="003C7C3B">
      <w:pPr>
        <w:tabs>
          <w:tab w:val="left" w:pos="900"/>
        </w:tabs>
        <w:ind w:right="21"/>
        <w:jc w:val="both"/>
      </w:pPr>
      <w:r>
        <w:t>4.6.5.11. Блокирующая жидкость продавливается жидкостью глушения на нефтяной основе до интервала перфорации, с временным закрытием задвижки на выходе из скважины, при этом давление закачки должно увеличиться, но не превышать давления опрессовки эксплуатационной колоны.</w:t>
      </w:r>
    </w:p>
    <w:p w14:paraId="11A834D1" w14:textId="77777777" w:rsidR="003C7C3B" w:rsidRDefault="003C7C3B" w:rsidP="003C7C3B">
      <w:pPr>
        <w:pStyle w:val="afb"/>
        <w:spacing w:before="240" w:after="240"/>
        <w:jc w:val="both"/>
      </w:pPr>
      <w:r>
        <w:t>Если после установки блокирующего состава или вязкой пачки уровень жидкости в скважине не стабилизировался, то скважина считается не заглушенной.</w:t>
      </w:r>
    </w:p>
    <w:p w14:paraId="7CFEDE4F" w14:textId="77777777" w:rsidR="003C7C3B" w:rsidRDefault="003C7C3B" w:rsidP="003C7C3B">
      <w:pPr>
        <w:pStyle w:val="afb"/>
        <w:spacing w:before="240" w:after="240"/>
        <w:jc w:val="both"/>
      </w:pPr>
      <w:r>
        <w:t>4.6.6. Запрещается использование в качестве жидкостей глушения нескольких жидкостей разной плотности, за исключением глушения с применением вязких пачек, блок составов и аварийных случаев</w:t>
      </w:r>
      <w:r>
        <w:rPr>
          <w:color w:val="1F497D"/>
        </w:rPr>
        <w:t>.</w:t>
      </w:r>
    </w:p>
    <w:p w14:paraId="58A3793B" w14:textId="77777777" w:rsidR="003C7C3B" w:rsidRDefault="003C7C3B" w:rsidP="001F4D58">
      <w:pPr>
        <w:pStyle w:val="20"/>
      </w:pPr>
      <w:bookmarkStart w:id="64" w:name="_Toc2332586"/>
      <w:bookmarkStart w:id="65" w:name="_Toc399754407"/>
      <w:bookmarkStart w:id="66" w:name="_Toc170464315"/>
      <w:r>
        <w:t>4.7. ПРОМЫВКА СКВАЖИНЫ</w:t>
      </w:r>
      <w:bookmarkEnd w:id="64"/>
      <w:bookmarkEnd w:id="65"/>
      <w:bookmarkEnd w:id="66"/>
    </w:p>
    <w:p w14:paraId="126EA214" w14:textId="77777777" w:rsidR="003C7C3B" w:rsidRDefault="003C7C3B" w:rsidP="003C7C3B">
      <w:pPr>
        <w:widowControl w:val="0"/>
        <w:autoSpaceDE w:val="0"/>
        <w:autoSpaceDN w:val="0"/>
        <w:adjustRightInd w:val="0"/>
        <w:spacing w:before="240" w:after="240"/>
        <w:jc w:val="both"/>
      </w:pPr>
      <w:r>
        <w:t>4.7.1. Требования к расстановке наземного оборудования в соответствии с п.4.3.</w:t>
      </w:r>
    </w:p>
    <w:p w14:paraId="394CA458" w14:textId="77777777" w:rsidR="003C7C3B" w:rsidRDefault="003C7C3B" w:rsidP="003C7C3B">
      <w:pPr>
        <w:widowControl w:val="0"/>
        <w:autoSpaceDE w:val="0"/>
        <w:autoSpaceDN w:val="0"/>
        <w:adjustRightInd w:val="0"/>
        <w:spacing w:before="240" w:after="240"/>
        <w:jc w:val="both"/>
      </w:pPr>
      <w:r>
        <w:t>4.7.2. Способы промывки скважин:</w:t>
      </w:r>
    </w:p>
    <w:p w14:paraId="4C499DF5" w14:textId="77777777" w:rsidR="003C7C3B" w:rsidRDefault="003C7C3B" w:rsidP="00C41D95">
      <w:pPr>
        <w:widowControl w:val="0"/>
        <w:autoSpaceDE w:val="0"/>
        <w:autoSpaceDN w:val="0"/>
        <w:adjustRightInd w:val="0"/>
        <w:jc w:val="both"/>
      </w:pPr>
      <w:r>
        <w:t>4.7.2.1. Промывка скважин может быть:</w:t>
      </w:r>
    </w:p>
    <w:p w14:paraId="3F3D9F9D" w14:textId="77777777" w:rsidR="003C7C3B" w:rsidRDefault="003C7C3B" w:rsidP="00C41D95">
      <w:pPr>
        <w:pStyle w:val="afb"/>
        <w:numPr>
          <w:ilvl w:val="0"/>
          <w:numId w:val="16"/>
        </w:numPr>
        <w:spacing w:before="60" w:after="0"/>
        <w:ind w:left="567" w:hanging="397"/>
        <w:jc w:val="both"/>
      </w:pPr>
      <w:r>
        <w:t>прямой (промывка в НКТ);</w:t>
      </w:r>
    </w:p>
    <w:p w14:paraId="3A211B2F" w14:textId="77777777" w:rsidR="003C7C3B" w:rsidRDefault="003C7C3B" w:rsidP="00C41D95">
      <w:pPr>
        <w:pStyle w:val="afb"/>
        <w:numPr>
          <w:ilvl w:val="0"/>
          <w:numId w:val="16"/>
        </w:numPr>
        <w:spacing w:before="60" w:after="0"/>
        <w:ind w:left="567" w:hanging="397"/>
        <w:jc w:val="both"/>
      </w:pPr>
      <w:r>
        <w:t>обратной (в затрубное пространство).</w:t>
      </w:r>
    </w:p>
    <w:p w14:paraId="231CA90D" w14:textId="77777777" w:rsidR="003C7C3B" w:rsidRDefault="003C7C3B" w:rsidP="003C7C3B">
      <w:pPr>
        <w:widowControl w:val="0"/>
        <w:tabs>
          <w:tab w:val="left" w:pos="1418"/>
        </w:tabs>
        <w:autoSpaceDE w:val="0"/>
        <w:autoSpaceDN w:val="0"/>
        <w:adjustRightInd w:val="0"/>
        <w:spacing w:before="240" w:after="240"/>
        <w:jc w:val="both"/>
      </w:pPr>
      <w:r>
        <w:t>4.7.2.2. Операция по промывке скважины производится после полного стравливания газа из скважины (при выходе скважинной жидкости стравливание прекратить, при образовании на выкидных линиях следов гидратообразования (белых наростов) разрядка прекращается, с целью исключения образования гидратных пробок в трубном и затрубном пространстве).</w:t>
      </w:r>
    </w:p>
    <w:p w14:paraId="1D8E1C6F" w14:textId="77777777" w:rsidR="003C7C3B" w:rsidRDefault="003C7C3B" w:rsidP="003C7C3B">
      <w:pPr>
        <w:widowControl w:val="0"/>
        <w:autoSpaceDE w:val="0"/>
        <w:autoSpaceDN w:val="0"/>
        <w:adjustRightInd w:val="0"/>
        <w:spacing w:before="240" w:after="240"/>
        <w:jc w:val="both"/>
      </w:pPr>
      <w:r>
        <w:t xml:space="preserve">4.7.3. Прямая промывка. </w:t>
      </w:r>
    </w:p>
    <w:p w14:paraId="6FE59774" w14:textId="77777777" w:rsidR="003C7C3B" w:rsidRDefault="003C7C3B" w:rsidP="003C7C3B">
      <w:pPr>
        <w:widowControl w:val="0"/>
        <w:autoSpaceDE w:val="0"/>
        <w:autoSpaceDN w:val="0"/>
        <w:adjustRightInd w:val="0"/>
        <w:spacing w:before="240" w:after="240"/>
        <w:jc w:val="both"/>
      </w:pPr>
      <w:r>
        <w:t>4.7.3.1. Прямая промывка скважины производится через НКТ, через буферную трубную задвижку.</w:t>
      </w:r>
    </w:p>
    <w:p w14:paraId="55F021C5" w14:textId="77777777" w:rsidR="003C7C3B" w:rsidRDefault="003C7C3B" w:rsidP="003C7C3B">
      <w:pPr>
        <w:widowControl w:val="0"/>
        <w:autoSpaceDE w:val="0"/>
        <w:autoSpaceDN w:val="0"/>
        <w:adjustRightInd w:val="0"/>
        <w:spacing w:before="240" w:after="240"/>
        <w:jc w:val="both"/>
      </w:pPr>
      <w:r>
        <w:t>4.7.3.2. При установленном обратном клапане выше установки УЭЦН промывка в НКТ невозможна (производится только при отсутствии обратного клапана или при наличии специального циркуляционного клапана).</w:t>
      </w:r>
    </w:p>
    <w:p w14:paraId="784C5A4E" w14:textId="60526E24" w:rsidR="003C7C3B" w:rsidRDefault="003C7C3B" w:rsidP="003C7C3B">
      <w:pPr>
        <w:widowControl w:val="0"/>
        <w:autoSpaceDE w:val="0"/>
        <w:autoSpaceDN w:val="0"/>
        <w:adjustRightInd w:val="0"/>
        <w:spacing w:before="240" w:after="240"/>
        <w:jc w:val="both"/>
      </w:pPr>
      <w:r>
        <w:t>4.7.3.3. При промывке в НКТ обязательно следить за показанием давления на манометре</w:t>
      </w:r>
      <w:r w:rsidR="00BF0399">
        <w:t xml:space="preserve">, </w:t>
      </w:r>
      <w:r>
        <w:t>установленном на насосном агрегате.</w:t>
      </w:r>
    </w:p>
    <w:p w14:paraId="24315714" w14:textId="77777777" w:rsidR="003C7C3B" w:rsidRDefault="003C7C3B" w:rsidP="003C7C3B">
      <w:pPr>
        <w:widowControl w:val="0"/>
        <w:autoSpaceDE w:val="0"/>
        <w:autoSpaceDN w:val="0"/>
        <w:adjustRightInd w:val="0"/>
        <w:spacing w:before="240" w:after="240"/>
        <w:jc w:val="both"/>
      </w:pPr>
      <w:r>
        <w:t xml:space="preserve">4.7.3.4. Давление нагнетания насосного агрегата не должно превышать давление опрессовки эксплуатационной колонны. </w:t>
      </w:r>
    </w:p>
    <w:p w14:paraId="13E64DBF" w14:textId="77777777" w:rsidR="003C7C3B" w:rsidRDefault="003C7C3B" w:rsidP="003C7C3B">
      <w:pPr>
        <w:widowControl w:val="0"/>
        <w:autoSpaceDE w:val="0"/>
        <w:autoSpaceDN w:val="0"/>
        <w:adjustRightInd w:val="0"/>
        <w:spacing w:before="240" w:after="240"/>
        <w:jc w:val="both"/>
      </w:pPr>
      <w:r>
        <w:t>4.7.3.5. При отсутствии прохождения жидкости через УЭЦН при промывке целесообразно провести обратную промывку.</w:t>
      </w:r>
    </w:p>
    <w:p w14:paraId="054143B3" w14:textId="77777777" w:rsidR="003C7C3B" w:rsidRDefault="003C7C3B" w:rsidP="003C7C3B">
      <w:pPr>
        <w:widowControl w:val="0"/>
        <w:autoSpaceDE w:val="0"/>
        <w:autoSpaceDN w:val="0"/>
        <w:adjustRightInd w:val="0"/>
        <w:spacing w:before="240" w:after="240"/>
        <w:jc w:val="both"/>
      </w:pPr>
      <w:r>
        <w:t>4.7.4. Обратная промывка.</w:t>
      </w:r>
    </w:p>
    <w:p w14:paraId="33CEDD0E" w14:textId="77777777" w:rsidR="003C7C3B" w:rsidRDefault="003C7C3B" w:rsidP="003C7C3B">
      <w:pPr>
        <w:widowControl w:val="0"/>
        <w:autoSpaceDE w:val="0"/>
        <w:autoSpaceDN w:val="0"/>
        <w:adjustRightInd w:val="0"/>
        <w:spacing w:before="240" w:after="240"/>
        <w:jc w:val="both"/>
      </w:pPr>
      <w:r>
        <w:t>4.7.4.1. Обратная промывка проводится через затрубную буферную задвижку, при этом трубная линейная задвижка должна быть открыта, а затрубная линейная - закрыта.</w:t>
      </w:r>
    </w:p>
    <w:p w14:paraId="22033050" w14:textId="77777777" w:rsidR="003C7C3B" w:rsidRDefault="003C7C3B" w:rsidP="003C7C3B">
      <w:pPr>
        <w:widowControl w:val="0"/>
        <w:autoSpaceDE w:val="0"/>
        <w:autoSpaceDN w:val="0"/>
        <w:adjustRightInd w:val="0"/>
        <w:spacing w:before="240" w:after="240"/>
        <w:jc w:val="both"/>
      </w:pPr>
      <w:r>
        <w:t>4.7.4.2 Работы производятся двумя объемами затрубного пространства для создания циркуляции через УЭЦН.</w:t>
      </w:r>
    </w:p>
    <w:p w14:paraId="7FF047EA" w14:textId="4E5EB373" w:rsidR="005E2E04" w:rsidRPr="004C662F" w:rsidRDefault="003C7C3B" w:rsidP="004C662F">
      <w:pPr>
        <w:pStyle w:val="ae"/>
        <w:jc w:val="both"/>
        <w:rPr>
          <w:sz w:val="24"/>
          <w:szCs w:val="24"/>
        </w:rPr>
      </w:pPr>
      <w:r w:rsidRPr="004C662F">
        <w:rPr>
          <w:sz w:val="24"/>
        </w:rPr>
        <w:t>4.7.4.3</w:t>
      </w:r>
      <w:r>
        <w:t xml:space="preserve">. </w:t>
      </w:r>
      <w:r w:rsidRPr="00D76D67">
        <w:rPr>
          <w:sz w:val="24"/>
          <w:szCs w:val="24"/>
        </w:rPr>
        <w:t xml:space="preserve">При положительном результате промывки, вывод скважины на режим производить в соответствии с </w:t>
      </w:r>
      <w:r w:rsidR="00824CE1" w:rsidRPr="00D76D67">
        <w:rPr>
          <w:sz w:val="24"/>
          <w:szCs w:val="24"/>
        </w:rPr>
        <w:t xml:space="preserve">Технологическим регламентом Компании № </w:t>
      </w:r>
      <w:r w:rsidR="00824CE1" w:rsidRPr="00D76D67">
        <w:rPr>
          <w:bCs/>
          <w:sz w:val="24"/>
          <w:szCs w:val="24"/>
        </w:rPr>
        <w:t>П1-01.05 ТР-0001 «</w:t>
      </w:r>
      <w:r w:rsidR="00824CE1" w:rsidRPr="00D76D67">
        <w:rPr>
          <w:sz w:val="24"/>
          <w:szCs w:val="24"/>
        </w:rPr>
        <w:t>Подбор оборудования, запуск, вывод на режим и эксплуатация скважин, оборудованных установками электроцентробежных насосов».</w:t>
      </w:r>
    </w:p>
    <w:p w14:paraId="0A4BE916" w14:textId="1BB0FA63" w:rsidR="005545D7" w:rsidRDefault="004C662F" w:rsidP="004C662F">
      <w:pPr>
        <w:pStyle w:val="a7"/>
        <w:spacing w:before="240"/>
        <w:jc w:val="both"/>
        <w:rPr>
          <w:rFonts w:ascii="Arial" w:hAnsi="Arial" w:cs="Arial"/>
          <w:b/>
          <w:bCs/>
          <w:caps/>
        </w:rPr>
      </w:pPr>
      <w:r>
        <w:rPr>
          <w:noProof/>
          <w:lang w:eastAsia="ru-RU"/>
        </w:rPr>
        <mc:AlternateContent>
          <mc:Choice Requires="wpg">
            <w:drawing>
              <wp:anchor distT="0" distB="0" distL="114300" distR="114300" simplePos="0" relativeHeight="251661312" behindDoc="0" locked="0" layoutInCell="1" allowOverlap="1" wp14:anchorId="3603F778" wp14:editId="0E2A6022">
                <wp:simplePos x="0" y="0"/>
                <wp:positionH relativeFrom="column">
                  <wp:posOffset>519430</wp:posOffset>
                </wp:positionH>
                <wp:positionV relativeFrom="paragraph">
                  <wp:posOffset>422910</wp:posOffset>
                </wp:positionV>
                <wp:extent cx="5221605" cy="2877820"/>
                <wp:effectExtent l="0" t="0" r="0" b="17780"/>
                <wp:wrapTopAndBottom/>
                <wp:docPr id="2" name="Группа 2"/>
                <wp:cNvGraphicFramePr/>
                <a:graphic xmlns:a="http://schemas.openxmlformats.org/drawingml/2006/main">
                  <a:graphicData uri="http://schemas.microsoft.com/office/word/2010/wordprocessingGroup">
                    <wpg:wgp>
                      <wpg:cNvGrpSpPr/>
                      <wpg:grpSpPr>
                        <a:xfrm>
                          <a:off x="0" y="0"/>
                          <a:ext cx="5221605" cy="2877820"/>
                          <a:chOff x="0" y="0"/>
                          <a:chExt cx="6115050" cy="3609975"/>
                        </a:xfrm>
                      </wpg:grpSpPr>
                      <wpg:grpSp>
                        <wpg:cNvPr id="4" name="Группа 4"/>
                        <wpg:cNvGrpSpPr>
                          <a:grpSpLocks/>
                        </wpg:cNvGrpSpPr>
                        <wpg:grpSpPr bwMode="auto">
                          <a:xfrm>
                            <a:off x="0" y="0"/>
                            <a:ext cx="6115050" cy="3609975"/>
                            <a:chOff x="0" y="0"/>
                            <a:chExt cx="7344" cy="4131"/>
                          </a:xfrm>
                        </wpg:grpSpPr>
                        <wps:wsp>
                          <wps:cNvPr id="6" name="Rectangle 303"/>
                          <wps:cNvSpPr>
                            <a:spLocks noChangeArrowheads="1"/>
                          </wps:cNvSpPr>
                          <wps:spPr bwMode="auto">
                            <a:xfrm>
                              <a:off x="0" y="0"/>
                              <a:ext cx="7200" cy="4131"/>
                            </a:xfrm>
                            <a:prstGeom prst="rect">
                              <a:avLst/>
                            </a:prstGeom>
                            <a:solidFill>
                              <a:srgbClr val="CCFFCC"/>
                            </a:solidFill>
                            <a:ln w="9525">
                              <a:solidFill>
                                <a:srgbClr val="008000"/>
                              </a:solidFill>
                              <a:miter lim="800000"/>
                              <a:headEnd/>
                              <a:tailEnd/>
                            </a:ln>
                          </wps:spPr>
                          <wps:bodyPr rot="0" vert="horz" wrap="square" lIns="91440" tIns="45720" rIns="91440" bIns="45720" anchor="t" anchorCtr="0" upright="1">
                            <a:noAutofit/>
                          </wps:bodyPr>
                        </wps:wsp>
                        <wpg:grpSp>
                          <wpg:cNvPr id="7" name="Group 304"/>
                          <wpg:cNvGrpSpPr>
                            <a:grpSpLocks/>
                          </wpg:cNvGrpSpPr>
                          <wpg:grpSpPr bwMode="auto">
                            <a:xfrm rot="-11821">
                              <a:off x="4450" y="1708"/>
                              <a:ext cx="2292" cy="751"/>
                              <a:chOff x="4450" y="1530"/>
                              <a:chExt cx="205" cy="60"/>
                            </a:xfrm>
                          </wpg:grpSpPr>
                          <wps:wsp>
                            <wps:cNvPr id="82" name="Rectangle 305"/>
                            <wps:cNvSpPr>
                              <a:spLocks noChangeArrowheads="1"/>
                            </wps:cNvSpPr>
                            <wps:spPr bwMode="auto">
                              <a:xfrm>
                                <a:off x="4476" y="1530"/>
                                <a:ext cx="57" cy="4"/>
                              </a:xfrm>
                              <a:prstGeom prst="rect">
                                <a:avLst/>
                              </a:prstGeom>
                              <a:solidFill>
                                <a:srgbClr val="808000"/>
                              </a:solidFill>
                              <a:ln w="9525">
                                <a:solidFill>
                                  <a:srgbClr val="000000"/>
                                </a:solidFill>
                                <a:miter lim="800000"/>
                                <a:headEnd/>
                                <a:tailEnd/>
                              </a:ln>
                            </wps:spPr>
                            <wps:bodyPr rot="0" vert="horz" wrap="square" lIns="91440" tIns="45720" rIns="91440" bIns="45720" anchor="t" anchorCtr="0" upright="1">
                              <a:noAutofit/>
                            </wps:bodyPr>
                          </wps:wsp>
                          <wps:wsp>
                            <wps:cNvPr id="83" name="Rectangle 306"/>
                            <wps:cNvSpPr>
                              <a:spLocks noChangeArrowheads="1"/>
                            </wps:cNvSpPr>
                            <wps:spPr bwMode="auto">
                              <a:xfrm>
                                <a:off x="4609" y="1531"/>
                                <a:ext cx="25" cy="56"/>
                              </a:xfrm>
                              <a:prstGeom prst="rect">
                                <a:avLst/>
                              </a:prstGeom>
                              <a:gradFill rotWithShape="0">
                                <a:gsLst>
                                  <a:gs pos="0">
                                    <a:srgbClr val="333300"/>
                                  </a:gs>
                                  <a:gs pos="100000">
                                    <a:srgbClr val="333300">
                                      <a:gamma/>
                                      <a:tint val="63922"/>
                                      <a:invGamma/>
                                    </a:srgbClr>
                                  </a:gs>
                                </a:gsLst>
                                <a:lin ang="0" scaled="1"/>
                              </a:gradFill>
                              <a:ln w="9525">
                                <a:solidFill>
                                  <a:srgbClr val="000000"/>
                                </a:solidFill>
                                <a:miter lim="800000"/>
                                <a:headEnd/>
                                <a:tailEnd/>
                              </a:ln>
                            </wps:spPr>
                            <wps:bodyPr rot="0" vert="horz" wrap="square" lIns="91440" tIns="45720" rIns="91440" bIns="45720" anchor="t" anchorCtr="0" upright="1">
                              <a:noAutofit/>
                            </wps:bodyPr>
                          </wps:wsp>
                          <wps:wsp>
                            <wps:cNvPr id="84" name="Rectangle 307"/>
                            <wps:cNvSpPr>
                              <a:spLocks noChangeArrowheads="1"/>
                            </wps:cNvSpPr>
                            <wps:spPr bwMode="auto">
                              <a:xfrm>
                                <a:off x="4514" y="1540"/>
                                <a:ext cx="119" cy="39"/>
                              </a:xfrm>
                              <a:prstGeom prst="rect">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85" name="Rectangle 308"/>
                            <wps:cNvSpPr>
                              <a:spLocks noChangeArrowheads="1"/>
                            </wps:cNvSpPr>
                            <wps:spPr bwMode="auto">
                              <a:xfrm>
                                <a:off x="4641" y="1531"/>
                                <a:ext cx="14" cy="55"/>
                              </a:xfrm>
                              <a:prstGeom prst="rect">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86" name="Rectangle 309"/>
                            <wps:cNvSpPr>
                              <a:spLocks noChangeArrowheads="1"/>
                            </wps:cNvSpPr>
                            <wps:spPr bwMode="auto">
                              <a:xfrm>
                                <a:off x="4460" y="1534"/>
                                <a:ext cx="131" cy="52"/>
                              </a:xfrm>
                              <a:prstGeom prst="rect">
                                <a:avLst/>
                              </a:prstGeom>
                              <a:gradFill rotWithShape="0">
                                <a:gsLst>
                                  <a:gs pos="0">
                                    <a:srgbClr val="FFCC00">
                                      <a:gamma/>
                                      <a:shade val="42353"/>
                                      <a:invGamma/>
                                    </a:srgbClr>
                                  </a:gs>
                                  <a:gs pos="50000">
                                    <a:srgbClr val="FFCC00"/>
                                  </a:gs>
                                  <a:gs pos="100000">
                                    <a:srgbClr val="FFCC00">
                                      <a:gamma/>
                                      <a:shade val="42353"/>
                                      <a:invGamma/>
                                    </a:srgbClr>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87" name="Rectangle 310"/>
                            <wps:cNvSpPr>
                              <a:spLocks noChangeArrowheads="1"/>
                            </wps:cNvSpPr>
                            <wps:spPr bwMode="auto">
                              <a:xfrm>
                                <a:off x="4484" y="1550"/>
                                <a:ext cx="49" cy="19"/>
                              </a:xfrm>
                              <a:prstGeom prst="rect">
                                <a:avLst/>
                              </a:prstGeom>
                              <a:solidFill>
                                <a:srgbClr val="FFCC00"/>
                              </a:solidFill>
                              <a:ln w="9525">
                                <a:solidFill>
                                  <a:srgbClr val="000000"/>
                                </a:solidFill>
                                <a:miter lim="800000"/>
                                <a:headEnd/>
                                <a:tailEnd/>
                              </a:ln>
                            </wps:spPr>
                            <wps:bodyPr rot="0" vert="horz" wrap="square" lIns="91440" tIns="45720" rIns="91440" bIns="45720" anchor="t" anchorCtr="0" upright="1">
                              <a:noAutofit/>
                            </wps:bodyPr>
                          </wps:wsp>
                          <wps:wsp>
                            <wps:cNvPr id="88" name="Oval 311"/>
                            <wps:cNvSpPr>
                              <a:spLocks noChangeArrowheads="1"/>
                            </wps:cNvSpPr>
                            <wps:spPr bwMode="auto">
                              <a:xfrm>
                                <a:off x="4486" y="1553"/>
                                <a:ext cx="13" cy="12"/>
                              </a:xfrm>
                              <a:prstGeom prst="ellipse">
                                <a:avLst/>
                              </a:prstGeom>
                              <a:gradFill rotWithShape="0">
                                <a:gsLst>
                                  <a:gs pos="0">
                                    <a:srgbClr val="FFCC00"/>
                                  </a:gs>
                                  <a:gs pos="100000">
                                    <a:srgbClr val="FFCC00">
                                      <a:gamma/>
                                      <a:shade val="46275"/>
                                      <a:invGamma/>
                                    </a:srgbClr>
                                  </a:gs>
                                </a:gsLst>
                                <a:path path="shape">
                                  <a:fillToRect l="50000" t="50000" r="50000" b="50000"/>
                                </a:path>
                              </a:gradFill>
                              <a:ln w="9525">
                                <a:solidFill>
                                  <a:srgbClr val="000000"/>
                                </a:solidFill>
                                <a:round/>
                                <a:headEnd/>
                                <a:tailEnd/>
                              </a:ln>
                            </wps:spPr>
                            <wps:bodyPr rot="0" vert="horz" wrap="square" lIns="91440" tIns="45720" rIns="91440" bIns="45720" anchor="t" anchorCtr="0" upright="1">
                              <a:noAutofit/>
                            </wps:bodyPr>
                          </wps:wsp>
                          <wps:wsp>
                            <wps:cNvPr id="89" name="Oval 312"/>
                            <wps:cNvSpPr>
                              <a:spLocks noChangeArrowheads="1"/>
                            </wps:cNvSpPr>
                            <wps:spPr bwMode="auto">
                              <a:xfrm>
                                <a:off x="4503" y="1553"/>
                                <a:ext cx="13" cy="12"/>
                              </a:xfrm>
                              <a:prstGeom prst="ellipse">
                                <a:avLst/>
                              </a:prstGeom>
                              <a:gradFill rotWithShape="0">
                                <a:gsLst>
                                  <a:gs pos="0">
                                    <a:srgbClr val="FFCC00"/>
                                  </a:gs>
                                  <a:gs pos="100000">
                                    <a:srgbClr val="FFCC00">
                                      <a:gamma/>
                                      <a:shade val="46275"/>
                                      <a:invGamma/>
                                    </a:srgbClr>
                                  </a:gs>
                                </a:gsLst>
                                <a:path path="shape">
                                  <a:fillToRect l="50000" t="50000" r="50000" b="50000"/>
                                </a:path>
                              </a:gradFill>
                              <a:ln w="9525">
                                <a:solidFill>
                                  <a:srgbClr val="000000"/>
                                </a:solidFill>
                                <a:round/>
                                <a:headEnd/>
                                <a:tailEnd/>
                              </a:ln>
                            </wps:spPr>
                            <wps:bodyPr rot="0" vert="horz" wrap="square" lIns="91440" tIns="45720" rIns="91440" bIns="45720" anchor="t" anchorCtr="0" upright="1">
                              <a:noAutofit/>
                            </wps:bodyPr>
                          </wps:wsp>
                          <wps:wsp>
                            <wps:cNvPr id="90" name="Oval 313"/>
                            <wps:cNvSpPr>
                              <a:spLocks noChangeArrowheads="1"/>
                            </wps:cNvSpPr>
                            <wps:spPr bwMode="auto">
                              <a:xfrm>
                                <a:off x="4569" y="1555"/>
                                <a:ext cx="8" cy="8"/>
                              </a:xfrm>
                              <a:prstGeom prst="ellipse">
                                <a:avLst/>
                              </a:prstGeom>
                              <a:gradFill rotWithShape="0">
                                <a:gsLst>
                                  <a:gs pos="0">
                                    <a:srgbClr val="FFCC00"/>
                                  </a:gs>
                                  <a:gs pos="100000">
                                    <a:srgbClr val="FFCC00">
                                      <a:gamma/>
                                      <a:shade val="46275"/>
                                      <a:invGamma/>
                                    </a:srgbClr>
                                  </a:gs>
                                </a:gsLst>
                                <a:path path="shape">
                                  <a:fillToRect l="50000" t="50000" r="50000" b="50000"/>
                                </a:path>
                              </a:gradFill>
                              <a:ln w="9525">
                                <a:solidFill>
                                  <a:srgbClr val="000000"/>
                                </a:solidFill>
                                <a:round/>
                                <a:headEnd/>
                                <a:tailEnd/>
                              </a:ln>
                            </wps:spPr>
                            <wps:bodyPr rot="0" vert="horz" wrap="square" lIns="91440" tIns="45720" rIns="91440" bIns="45720" anchor="t" anchorCtr="0" upright="1">
                              <a:noAutofit/>
                            </wps:bodyPr>
                          </wps:wsp>
                          <wps:wsp>
                            <wps:cNvPr id="91" name="Freeform 314"/>
                            <wps:cNvSpPr>
                              <a:spLocks/>
                            </wps:cNvSpPr>
                            <wps:spPr bwMode="auto">
                              <a:xfrm>
                                <a:off x="4613" y="1534"/>
                                <a:ext cx="40" cy="50"/>
                              </a:xfrm>
                              <a:custGeom>
                                <a:avLst/>
                                <a:gdLst>
                                  <a:gd name="T0" fmla="*/ 0 w 40"/>
                                  <a:gd name="T1" fmla="*/ 0 h 50"/>
                                  <a:gd name="T2" fmla="*/ 35 w 40"/>
                                  <a:gd name="T3" fmla="*/ 0 h 50"/>
                                  <a:gd name="T4" fmla="*/ 40 w 40"/>
                                  <a:gd name="T5" fmla="*/ 14 h 50"/>
                                  <a:gd name="T6" fmla="*/ 40 w 40"/>
                                  <a:gd name="T7" fmla="*/ 33 h 50"/>
                                  <a:gd name="T8" fmla="*/ 37 w 40"/>
                                  <a:gd name="T9" fmla="*/ 50 h 50"/>
                                  <a:gd name="T10" fmla="*/ 0 w 40"/>
                                  <a:gd name="T11" fmla="*/ 50 h 50"/>
                                  <a:gd name="T12" fmla="*/ 0 w 40"/>
                                  <a:gd name="T13" fmla="*/ 0 h 50"/>
                                </a:gdLst>
                                <a:ahLst/>
                                <a:cxnLst>
                                  <a:cxn ang="0">
                                    <a:pos x="T0" y="T1"/>
                                  </a:cxn>
                                  <a:cxn ang="0">
                                    <a:pos x="T2" y="T3"/>
                                  </a:cxn>
                                  <a:cxn ang="0">
                                    <a:pos x="T4" y="T5"/>
                                  </a:cxn>
                                  <a:cxn ang="0">
                                    <a:pos x="T6" y="T7"/>
                                  </a:cxn>
                                  <a:cxn ang="0">
                                    <a:pos x="T8" y="T9"/>
                                  </a:cxn>
                                  <a:cxn ang="0">
                                    <a:pos x="T10" y="T11"/>
                                  </a:cxn>
                                  <a:cxn ang="0">
                                    <a:pos x="T12" y="T13"/>
                                  </a:cxn>
                                </a:cxnLst>
                                <a:rect l="0" t="0" r="r" b="b"/>
                                <a:pathLst>
                                  <a:path w="40" h="50">
                                    <a:moveTo>
                                      <a:pt x="0" y="0"/>
                                    </a:moveTo>
                                    <a:lnTo>
                                      <a:pt x="35" y="0"/>
                                    </a:lnTo>
                                    <a:lnTo>
                                      <a:pt x="40" y="14"/>
                                    </a:lnTo>
                                    <a:lnTo>
                                      <a:pt x="40" y="33"/>
                                    </a:lnTo>
                                    <a:lnTo>
                                      <a:pt x="37" y="50"/>
                                    </a:lnTo>
                                    <a:lnTo>
                                      <a:pt x="0" y="50"/>
                                    </a:lnTo>
                                    <a:lnTo>
                                      <a:pt x="0" y="0"/>
                                    </a:lnTo>
                                    <a:close/>
                                  </a:path>
                                </a:pathLst>
                              </a:custGeom>
                              <a:gradFill rotWithShape="0">
                                <a:gsLst>
                                  <a:gs pos="0">
                                    <a:srgbClr val="808000">
                                      <a:gamma/>
                                      <a:shade val="46275"/>
                                      <a:invGamma/>
                                    </a:srgbClr>
                                  </a:gs>
                                  <a:gs pos="50000">
                                    <a:srgbClr val="808000"/>
                                  </a:gs>
                                  <a:gs pos="100000">
                                    <a:srgbClr val="808000">
                                      <a:gamma/>
                                      <a:shade val="46275"/>
                                      <a:invGamma/>
                                    </a:srgbClr>
                                  </a:gs>
                                </a:gsLst>
                                <a:lin ang="5400000" scaled="1"/>
                              </a:gradFill>
                              <a:ln w="9525">
                                <a:solidFill>
                                  <a:srgbClr val="000000"/>
                                </a:solidFill>
                                <a:round/>
                                <a:headEnd/>
                                <a:tailEnd/>
                              </a:ln>
                            </wps:spPr>
                            <wps:bodyPr rot="0" vert="horz" wrap="square" lIns="91440" tIns="45720" rIns="91440" bIns="45720" anchor="t" anchorCtr="0" upright="1">
                              <a:noAutofit/>
                            </wps:bodyPr>
                          </wps:wsp>
                          <wps:wsp>
                            <wps:cNvPr id="92" name="Freeform 315"/>
                            <wps:cNvSpPr>
                              <a:spLocks/>
                            </wps:cNvSpPr>
                            <wps:spPr bwMode="auto">
                              <a:xfrm>
                                <a:off x="4640" y="1534"/>
                                <a:ext cx="10" cy="50"/>
                              </a:xfrm>
                              <a:custGeom>
                                <a:avLst/>
                                <a:gdLst>
                                  <a:gd name="T0" fmla="*/ 0 w 10"/>
                                  <a:gd name="T1" fmla="*/ 0 h 50"/>
                                  <a:gd name="T2" fmla="*/ 5 w 10"/>
                                  <a:gd name="T3" fmla="*/ 1 h 50"/>
                                  <a:gd name="T4" fmla="*/ 10 w 10"/>
                                  <a:gd name="T5" fmla="*/ 15 h 50"/>
                                  <a:gd name="T6" fmla="*/ 10 w 10"/>
                                  <a:gd name="T7" fmla="*/ 25 h 50"/>
                                  <a:gd name="T8" fmla="*/ 10 w 10"/>
                                  <a:gd name="T9" fmla="*/ 35 h 50"/>
                                  <a:gd name="T10" fmla="*/ 7 w 10"/>
                                  <a:gd name="T11" fmla="*/ 50 h 50"/>
                                  <a:gd name="T12" fmla="*/ 0 w 10"/>
                                  <a:gd name="T13" fmla="*/ 50 h 50"/>
                                  <a:gd name="T14" fmla="*/ 0 w 10"/>
                                  <a:gd name="T15" fmla="*/ 0 h 5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 h="50">
                                    <a:moveTo>
                                      <a:pt x="0" y="0"/>
                                    </a:moveTo>
                                    <a:lnTo>
                                      <a:pt x="5" y="1"/>
                                    </a:lnTo>
                                    <a:lnTo>
                                      <a:pt x="10" y="15"/>
                                    </a:lnTo>
                                    <a:lnTo>
                                      <a:pt x="10" y="25"/>
                                    </a:lnTo>
                                    <a:lnTo>
                                      <a:pt x="10" y="35"/>
                                    </a:lnTo>
                                    <a:lnTo>
                                      <a:pt x="7" y="50"/>
                                    </a:lnTo>
                                    <a:lnTo>
                                      <a:pt x="0" y="50"/>
                                    </a:lnTo>
                                    <a:lnTo>
                                      <a:pt x="0" y="0"/>
                                    </a:lnTo>
                                    <a:close/>
                                  </a:path>
                                </a:pathLst>
                              </a:custGeom>
                              <a:solidFill>
                                <a:srgbClr val="CCFFFF"/>
                              </a:solidFill>
                              <a:ln w="9525">
                                <a:solidFill>
                                  <a:srgbClr val="000000"/>
                                </a:solidFill>
                                <a:round/>
                                <a:headEnd/>
                                <a:tailEnd/>
                              </a:ln>
                            </wps:spPr>
                            <wps:bodyPr rot="0" vert="horz" wrap="square" lIns="91440" tIns="45720" rIns="91440" bIns="45720" anchor="t" anchorCtr="0" upright="1">
                              <a:noAutofit/>
                            </wps:bodyPr>
                          </wps:wsp>
                          <wps:wsp>
                            <wps:cNvPr id="93" name="Rectangle 316"/>
                            <wps:cNvSpPr>
                              <a:spLocks noChangeArrowheads="1"/>
                            </wps:cNvSpPr>
                            <wps:spPr bwMode="auto">
                              <a:xfrm>
                                <a:off x="4594" y="1552"/>
                                <a:ext cx="15" cy="15"/>
                              </a:xfrm>
                              <a:prstGeom prst="rect">
                                <a:avLst/>
                              </a:prstGeom>
                              <a:gradFill rotWithShape="0">
                                <a:gsLst>
                                  <a:gs pos="0">
                                    <a:srgbClr val="808080">
                                      <a:gamma/>
                                      <a:shade val="46275"/>
                                      <a:invGamma/>
                                    </a:srgbClr>
                                  </a:gs>
                                  <a:gs pos="50000">
                                    <a:srgbClr val="808080"/>
                                  </a:gs>
                                  <a:gs pos="100000">
                                    <a:srgbClr val="808080">
                                      <a:gamma/>
                                      <a:shade val="46275"/>
                                      <a:invGamma/>
                                    </a:srgbClr>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94" name="Line 317"/>
                            <wps:cNvCnPr/>
                            <wps:spPr bwMode="auto">
                              <a:xfrm flipV="1">
                                <a:off x="4640" y="1558"/>
                                <a:ext cx="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5" name="Rectangle 318"/>
                            <wps:cNvSpPr>
                              <a:spLocks noChangeArrowheads="1"/>
                            </wps:cNvSpPr>
                            <wps:spPr bwMode="auto">
                              <a:xfrm>
                                <a:off x="4622" y="1545"/>
                                <a:ext cx="11" cy="26"/>
                              </a:xfrm>
                              <a:prstGeom prst="rect">
                                <a:avLst/>
                              </a:prstGeom>
                              <a:gradFill rotWithShape="0">
                                <a:gsLst>
                                  <a:gs pos="0">
                                    <a:srgbClr val="808000"/>
                                  </a:gs>
                                  <a:gs pos="100000">
                                    <a:srgbClr val="808000">
                                      <a:gamma/>
                                      <a:shade val="46275"/>
                                      <a:invGamma/>
                                    </a:srgbClr>
                                  </a:gs>
                                </a:gsLst>
                                <a:lin ang="1890000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6" name="Rectangle 319"/>
                            <wps:cNvSpPr>
                              <a:spLocks noChangeArrowheads="1"/>
                            </wps:cNvSpPr>
                            <wps:spPr bwMode="auto">
                              <a:xfrm>
                                <a:off x="4503" y="1530"/>
                                <a:ext cx="10" cy="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 name="Line 320"/>
                            <wps:cNvCnPr/>
                            <wps:spPr bwMode="auto">
                              <a:xfrm>
                                <a:off x="4503" y="1546"/>
                                <a:ext cx="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8" name="Line 321"/>
                            <wps:cNvCnPr/>
                            <wps:spPr bwMode="auto">
                              <a:xfrm>
                                <a:off x="4503" y="1542"/>
                                <a:ext cx="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 name="Line 322"/>
                            <wps:cNvCnPr/>
                            <wps:spPr bwMode="auto">
                              <a:xfrm>
                                <a:off x="4503" y="1538"/>
                                <a:ext cx="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 name="Rectangle 323"/>
                            <wps:cNvSpPr>
                              <a:spLocks noChangeArrowheads="1"/>
                            </wps:cNvSpPr>
                            <wps:spPr bwMode="auto">
                              <a:xfrm>
                                <a:off x="4450" y="1555"/>
                                <a:ext cx="10" cy="8"/>
                              </a:xfrm>
                              <a:prstGeom prst="rect">
                                <a:avLst/>
                              </a:prstGeom>
                              <a:gradFill rotWithShape="0">
                                <a:gsLst>
                                  <a:gs pos="0">
                                    <a:srgbClr val="333300">
                                      <a:gamma/>
                                      <a:shade val="46275"/>
                                      <a:invGamma/>
                                    </a:srgbClr>
                                  </a:gs>
                                  <a:gs pos="50000">
                                    <a:srgbClr val="333300"/>
                                  </a:gs>
                                  <a:gs pos="100000">
                                    <a:srgbClr val="333300">
                                      <a:gamma/>
                                      <a:shade val="46275"/>
                                      <a:invGamma/>
                                    </a:srgbClr>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101" name="Oval 324"/>
                            <wps:cNvSpPr>
                              <a:spLocks noChangeArrowheads="1"/>
                            </wps:cNvSpPr>
                            <wps:spPr bwMode="auto">
                              <a:xfrm>
                                <a:off x="4604" y="1538"/>
                                <a:ext cx="8" cy="8"/>
                              </a:xfrm>
                              <a:prstGeom prst="ellipse">
                                <a:avLst/>
                              </a:prstGeom>
                              <a:solidFill>
                                <a:srgbClr val="808000"/>
                              </a:solidFill>
                              <a:ln w="9525">
                                <a:solidFill>
                                  <a:srgbClr val="000000"/>
                                </a:solidFill>
                                <a:round/>
                                <a:headEnd/>
                                <a:tailEnd/>
                              </a:ln>
                            </wps:spPr>
                            <wps:bodyPr rot="0" vert="horz" wrap="square" lIns="91440" tIns="45720" rIns="91440" bIns="45720" anchor="t" anchorCtr="0" upright="1">
                              <a:noAutofit/>
                            </wps:bodyPr>
                          </wps:wsp>
                          <wps:wsp>
                            <wps:cNvPr id="102" name="Rectangle 325"/>
                            <wps:cNvSpPr>
                              <a:spLocks noChangeArrowheads="1"/>
                            </wps:cNvSpPr>
                            <wps:spPr bwMode="auto">
                              <a:xfrm>
                                <a:off x="4592" y="1574"/>
                                <a:ext cx="19" cy="8"/>
                              </a:xfrm>
                              <a:prstGeom prst="rect">
                                <a:avLst/>
                              </a:prstGeom>
                              <a:gradFill rotWithShape="0">
                                <a:gsLst>
                                  <a:gs pos="0">
                                    <a:srgbClr val="808000"/>
                                  </a:gs>
                                  <a:gs pos="50000">
                                    <a:srgbClr val="808000">
                                      <a:gamma/>
                                      <a:shade val="46275"/>
                                      <a:invGamma/>
                                    </a:srgbClr>
                                  </a:gs>
                                  <a:gs pos="100000">
                                    <a:srgbClr val="808000"/>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103" name="Rectangle 326"/>
                            <wps:cNvSpPr>
                              <a:spLocks noChangeArrowheads="1"/>
                            </wps:cNvSpPr>
                            <wps:spPr bwMode="auto">
                              <a:xfrm>
                                <a:off x="4475" y="1586"/>
                                <a:ext cx="57" cy="4"/>
                              </a:xfrm>
                              <a:prstGeom prst="rect">
                                <a:avLst/>
                              </a:prstGeom>
                              <a:solidFill>
                                <a:srgbClr val="808000"/>
                              </a:solidFill>
                              <a:ln w="9525">
                                <a:solidFill>
                                  <a:srgbClr val="000000"/>
                                </a:solidFill>
                                <a:miter lim="800000"/>
                                <a:headEnd/>
                                <a:tailEnd/>
                              </a:ln>
                            </wps:spPr>
                            <wps:bodyPr rot="0" vert="horz" wrap="square" lIns="91440" tIns="45720" rIns="91440" bIns="45720" anchor="t" anchorCtr="0" upright="1">
                              <a:noAutofit/>
                            </wps:bodyPr>
                          </wps:wsp>
                        </wpg:grpSp>
                        <wpg:grpSp>
                          <wpg:cNvPr id="8" name="Group 327"/>
                          <wpg:cNvGrpSpPr>
                            <a:grpSpLocks/>
                          </wpg:cNvGrpSpPr>
                          <wpg:grpSpPr bwMode="auto">
                            <a:xfrm rot="-21570533">
                              <a:off x="3311" y="588"/>
                              <a:ext cx="2531" cy="931"/>
                              <a:chOff x="3253" y="587"/>
                              <a:chExt cx="226" cy="75"/>
                            </a:xfrm>
                          </wpg:grpSpPr>
                          <wps:wsp>
                            <wps:cNvPr id="42" name="Rectangle 328"/>
                            <wps:cNvSpPr>
                              <a:spLocks noChangeArrowheads="1"/>
                            </wps:cNvSpPr>
                            <wps:spPr bwMode="auto">
                              <a:xfrm>
                                <a:off x="3469" y="587"/>
                                <a:ext cx="10" cy="56"/>
                              </a:xfrm>
                              <a:prstGeom prst="rect">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g:grpSp>
                            <wpg:cNvPr id="43" name="Group 329"/>
                            <wpg:cNvGrpSpPr>
                              <a:grpSpLocks/>
                            </wpg:cNvGrpSpPr>
                            <wpg:grpSpPr bwMode="auto">
                              <a:xfrm>
                                <a:off x="3253" y="588"/>
                                <a:ext cx="225" cy="74"/>
                                <a:chOff x="3253" y="588"/>
                                <a:chExt cx="225" cy="74"/>
                              </a:xfrm>
                            </wpg:grpSpPr>
                            <wpg:grpSp>
                              <wpg:cNvPr id="46" name="Group 330"/>
                              <wpg:cNvGrpSpPr>
                                <a:grpSpLocks/>
                              </wpg:cNvGrpSpPr>
                              <wpg:grpSpPr bwMode="auto">
                                <a:xfrm>
                                  <a:off x="3268" y="588"/>
                                  <a:ext cx="210" cy="74"/>
                                  <a:chOff x="3268" y="588"/>
                                  <a:chExt cx="210" cy="74"/>
                                </a:xfrm>
                              </wpg:grpSpPr>
                              <wps:wsp>
                                <wps:cNvPr id="52" name="Rectangle 331"/>
                                <wps:cNvSpPr>
                                  <a:spLocks noChangeArrowheads="1"/>
                                </wps:cNvSpPr>
                                <wps:spPr bwMode="auto">
                                  <a:xfrm>
                                    <a:off x="3268" y="588"/>
                                    <a:ext cx="208" cy="54"/>
                                  </a:xfrm>
                                  <a:prstGeom prst="rect">
                                    <a:avLst/>
                                  </a:prstGeom>
                                  <a:solidFill>
                                    <a:srgbClr val="C0C0C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 name="Freeform 332"/>
                                <wps:cNvSpPr>
                                  <a:spLocks/>
                                </wps:cNvSpPr>
                                <wps:spPr bwMode="auto">
                                  <a:xfrm>
                                    <a:off x="3439" y="588"/>
                                    <a:ext cx="37" cy="54"/>
                                  </a:xfrm>
                                  <a:custGeom>
                                    <a:avLst/>
                                    <a:gdLst>
                                      <a:gd name="T0" fmla="*/ 0 w 37"/>
                                      <a:gd name="T1" fmla="*/ 0 h 54"/>
                                      <a:gd name="T2" fmla="*/ 5 w 37"/>
                                      <a:gd name="T3" fmla="*/ 27 h 54"/>
                                      <a:gd name="T4" fmla="*/ 1 w 37"/>
                                      <a:gd name="T5" fmla="*/ 54 h 54"/>
                                      <a:gd name="T6" fmla="*/ 37 w 37"/>
                                      <a:gd name="T7" fmla="*/ 54 h 54"/>
                                      <a:gd name="T8" fmla="*/ 37 w 37"/>
                                      <a:gd name="T9" fmla="*/ 0 h 54"/>
                                      <a:gd name="T10" fmla="*/ 0 w 37"/>
                                      <a:gd name="T11" fmla="*/ 0 h 54"/>
                                    </a:gdLst>
                                    <a:ahLst/>
                                    <a:cxnLst>
                                      <a:cxn ang="0">
                                        <a:pos x="T0" y="T1"/>
                                      </a:cxn>
                                      <a:cxn ang="0">
                                        <a:pos x="T2" y="T3"/>
                                      </a:cxn>
                                      <a:cxn ang="0">
                                        <a:pos x="T4" y="T5"/>
                                      </a:cxn>
                                      <a:cxn ang="0">
                                        <a:pos x="T6" y="T7"/>
                                      </a:cxn>
                                      <a:cxn ang="0">
                                        <a:pos x="T8" y="T9"/>
                                      </a:cxn>
                                      <a:cxn ang="0">
                                        <a:pos x="T10" y="T11"/>
                                      </a:cxn>
                                    </a:cxnLst>
                                    <a:rect l="0" t="0" r="r" b="b"/>
                                    <a:pathLst>
                                      <a:path w="37" h="54">
                                        <a:moveTo>
                                          <a:pt x="0" y="0"/>
                                        </a:moveTo>
                                        <a:lnTo>
                                          <a:pt x="5" y="27"/>
                                        </a:lnTo>
                                        <a:lnTo>
                                          <a:pt x="1" y="54"/>
                                        </a:lnTo>
                                        <a:lnTo>
                                          <a:pt x="37" y="54"/>
                                        </a:lnTo>
                                        <a:lnTo>
                                          <a:pt x="37" y="0"/>
                                        </a:lnTo>
                                        <a:lnTo>
                                          <a:pt x="0" y="0"/>
                                        </a:lnTo>
                                        <a:close/>
                                      </a:path>
                                    </a:pathLst>
                                  </a:custGeom>
                                  <a:gradFill rotWithShape="0">
                                    <a:gsLst>
                                      <a:gs pos="0">
                                        <a:srgbClr val="99CC00"/>
                                      </a:gs>
                                      <a:gs pos="50000">
                                        <a:srgbClr val="99CC00">
                                          <a:gamma/>
                                          <a:shade val="46275"/>
                                          <a:invGamma/>
                                        </a:srgbClr>
                                      </a:gs>
                                      <a:gs pos="100000">
                                        <a:srgbClr val="99CC00"/>
                                      </a:gs>
                                    </a:gsLst>
                                    <a:lin ang="5400000" scaled="1"/>
                                  </a:gra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 name="Rectangle 333"/>
                                <wps:cNvSpPr>
                                  <a:spLocks noChangeArrowheads="1"/>
                                </wps:cNvSpPr>
                                <wps:spPr bwMode="auto">
                                  <a:xfrm>
                                    <a:off x="3268" y="588"/>
                                    <a:ext cx="47" cy="54"/>
                                  </a:xfrm>
                                  <a:prstGeom prst="rect">
                                    <a:avLst/>
                                  </a:prstGeom>
                                  <a:solidFill>
                                    <a:srgbClr val="C0C0C0"/>
                                  </a:solidFill>
                                  <a:ln w="9525">
                                    <a:solidFill>
                                      <a:srgbClr val="000000"/>
                                    </a:solidFill>
                                    <a:miter lim="800000"/>
                                    <a:headEnd/>
                                    <a:tailEnd/>
                                  </a:ln>
                                  <a:effectLst/>
                                  <a:extLst>
                                    <a:ext uri="{AF507438-7753-43E0-B8FC-AC1667EBCBE1}">
                                      <a14:hiddenEffects xmlns:a14="http://schemas.microsoft.com/office/drawing/2010/main">
                                        <a:effectLst>
                                          <a:outerShdw sy="50000" rotWithShape="0">
                                            <a:srgbClr val="808080"/>
                                          </a:outerShdw>
                                        </a:effectLst>
                                      </a14:hiddenEffects>
                                    </a:ext>
                                  </a:extLst>
                                </wps:spPr>
                                <wps:bodyPr rot="0" vert="horz" wrap="square" lIns="91440" tIns="45720" rIns="91440" bIns="45720" anchor="t" anchorCtr="0" upright="1">
                                  <a:noAutofit/>
                                </wps:bodyPr>
                              </wps:wsp>
                              <wps:wsp>
                                <wps:cNvPr id="55" name="Line 334"/>
                                <wps:cNvCnPr/>
                                <wps:spPr bwMode="auto">
                                  <a:xfrm>
                                    <a:off x="3268" y="615"/>
                                    <a:ext cx="47"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6" name="Rectangle 335"/>
                                <wps:cNvSpPr>
                                  <a:spLocks noChangeArrowheads="1"/>
                                </wps:cNvSpPr>
                                <wps:spPr bwMode="auto">
                                  <a:xfrm>
                                    <a:off x="3409" y="588"/>
                                    <a:ext cx="30" cy="54"/>
                                  </a:xfrm>
                                  <a:prstGeom prst="rect">
                                    <a:avLst/>
                                  </a:prstGeom>
                                  <a:gradFill rotWithShape="0">
                                    <a:gsLst>
                                      <a:gs pos="0">
                                        <a:srgbClr val="99CC00">
                                          <a:gamma/>
                                          <a:shade val="46275"/>
                                          <a:invGamma/>
                                        </a:srgbClr>
                                      </a:gs>
                                      <a:gs pos="50000">
                                        <a:srgbClr val="99CC00"/>
                                      </a:gs>
                                      <a:gs pos="100000">
                                        <a:srgbClr val="99CC00">
                                          <a:gamma/>
                                          <a:shade val="46275"/>
                                          <a:invGamma/>
                                        </a:srgbClr>
                                      </a:gs>
                                    </a:gsLst>
                                    <a:lin ang="5400000" scaled="1"/>
                                  </a:gra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 name="Line 336"/>
                                <wps:cNvCnPr/>
                                <wps:spPr bwMode="auto">
                                  <a:xfrm>
                                    <a:off x="3437" y="588"/>
                                    <a:ext cx="39" cy="1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8" name="Line 337"/>
                                <wps:cNvCnPr/>
                                <wps:spPr bwMode="auto">
                                  <a:xfrm flipV="1">
                                    <a:off x="3439" y="630"/>
                                    <a:ext cx="37" cy="12"/>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9" name="Freeform 338"/>
                                <wps:cNvSpPr>
                                  <a:spLocks/>
                                </wps:cNvSpPr>
                                <wps:spPr bwMode="auto">
                                  <a:xfrm>
                                    <a:off x="3426" y="588"/>
                                    <a:ext cx="18" cy="54"/>
                                  </a:xfrm>
                                  <a:custGeom>
                                    <a:avLst/>
                                    <a:gdLst>
                                      <a:gd name="T0" fmla="*/ 1 w 18"/>
                                      <a:gd name="T1" fmla="*/ 0 h 54"/>
                                      <a:gd name="T2" fmla="*/ 5 w 18"/>
                                      <a:gd name="T3" fmla="*/ 27 h 54"/>
                                      <a:gd name="T4" fmla="*/ 0 w 18"/>
                                      <a:gd name="T5" fmla="*/ 54 h 54"/>
                                      <a:gd name="T6" fmla="*/ 14 w 18"/>
                                      <a:gd name="T7" fmla="*/ 54 h 54"/>
                                      <a:gd name="T8" fmla="*/ 18 w 18"/>
                                      <a:gd name="T9" fmla="*/ 26 h 54"/>
                                      <a:gd name="T10" fmla="*/ 13 w 18"/>
                                      <a:gd name="T11" fmla="*/ 0 h 54"/>
                                      <a:gd name="T12" fmla="*/ 1 w 18"/>
                                      <a:gd name="T13" fmla="*/ 0 h 54"/>
                                    </a:gdLst>
                                    <a:ahLst/>
                                    <a:cxnLst>
                                      <a:cxn ang="0">
                                        <a:pos x="T0" y="T1"/>
                                      </a:cxn>
                                      <a:cxn ang="0">
                                        <a:pos x="T2" y="T3"/>
                                      </a:cxn>
                                      <a:cxn ang="0">
                                        <a:pos x="T4" y="T5"/>
                                      </a:cxn>
                                      <a:cxn ang="0">
                                        <a:pos x="T6" y="T7"/>
                                      </a:cxn>
                                      <a:cxn ang="0">
                                        <a:pos x="T8" y="T9"/>
                                      </a:cxn>
                                      <a:cxn ang="0">
                                        <a:pos x="T10" y="T11"/>
                                      </a:cxn>
                                      <a:cxn ang="0">
                                        <a:pos x="T12" y="T13"/>
                                      </a:cxn>
                                    </a:cxnLst>
                                    <a:rect l="0" t="0" r="r" b="b"/>
                                    <a:pathLst>
                                      <a:path w="18" h="54">
                                        <a:moveTo>
                                          <a:pt x="1" y="0"/>
                                        </a:moveTo>
                                        <a:lnTo>
                                          <a:pt x="5" y="27"/>
                                        </a:lnTo>
                                        <a:lnTo>
                                          <a:pt x="0" y="54"/>
                                        </a:lnTo>
                                        <a:lnTo>
                                          <a:pt x="14" y="54"/>
                                        </a:lnTo>
                                        <a:lnTo>
                                          <a:pt x="18" y="26"/>
                                        </a:lnTo>
                                        <a:lnTo>
                                          <a:pt x="13" y="0"/>
                                        </a:lnTo>
                                        <a:lnTo>
                                          <a:pt x="1" y="0"/>
                                        </a:lnTo>
                                        <a:close/>
                                      </a:path>
                                    </a:pathLst>
                                  </a:custGeom>
                                  <a:gradFill rotWithShape="0">
                                    <a:gsLst>
                                      <a:gs pos="0">
                                        <a:srgbClr val="CCFFFF">
                                          <a:gamma/>
                                          <a:shade val="46275"/>
                                          <a:invGamma/>
                                        </a:srgbClr>
                                      </a:gs>
                                      <a:gs pos="50000">
                                        <a:srgbClr val="CCFFFF"/>
                                      </a:gs>
                                      <a:gs pos="100000">
                                        <a:srgbClr val="CCFFFF">
                                          <a:gamma/>
                                          <a:shade val="46275"/>
                                          <a:invGamma/>
                                        </a:srgbClr>
                                      </a:gs>
                                    </a:gsLst>
                                    <a:lin ang="18900000" scaled="1"/>
                                  </a:gra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 name="Line 339"/>
                                <wps:cNvCnPr/>
                                <wps:spPr bwMode="auto">
                                  <a:xfrm>
                                    <a:off x="3431" y="615"/>
                                    <a:ext cx="14"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1" name="Line 340"/>
                                <wps:cNvCnPr/>
                                <wps:spPr bwMode="auto">
                                  <a:xfrm>
                                    <a:off x="3462" y="614"/>
                                    <a:ext cx="16"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62" name="Group 341"/>
                                <wpg:cNvGrpSpPr>
                                  <a:grpSpLocks/>
                                </wpg:cNvGrpSpPr>
                                <wpg:grpSpPr bwMode="auto">
                                  <a:xfrm>
                                    <a:off x="3321" y="607"/>
                                    <a:ext cx="46" cy="16"/>
                                    <a:chOff x="3321" y="607"/>
                                    <a:chExt cx="46" cy="16"/>
                                  </a:xfrm>
                                </wpg:grpSpPr>
                                <wps:wsp>
                                  <wps:cNvPr id="77" name="Rectangle 342"/>
                                  <wps:cNvSpPr>
                                    <a:spLocks noChangeArrowheads="1"/>
                                  </wps:cNvSpPr>
                                  <wps:spPr bwMode="auto">
                                    <a:xfrm>
                                      <a:off x="3321" y="607"/>
                                      <a:ext cx="46" cy="16"/>
                                    </a:xfrm>
                                    <a:prstGeom prst="rect">
                                      <a:avLst/>
                                    </a:prstGeom>
                                    <a:gradFill rotWithShape="0">
                                      <a:gsLst>
                                        <a:gs pos="0">
                                          <a:srgbClr val="969696"/>
                                        </a:gs>
                                        <a:gs pos="50000">
                                          <a:srgbClr val="969696">
                                            <a:gamma/>
                                            <a:shade val="46275"/>
                                            <a:invGamma/>
                                          </a:srgbClr>
                                        </a:gs>
                                        <a:gs pos="100000">
                                          <a:srgbClr val="969696"/>
                                        </a:gs>
                                      </a:gsLst>
                                      <a:lin ang="18900000" scaled="1"/>
                                    </a:gra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8" name="Oval 343"/>
                                  <wps:cNvSpPr>
                                    <a:spLocks noChangeArrowheads="1"/>
                                  </wps:cNvSpPr>
                                  <wps:spPr bwMode="auto">
                                    <a:xfrm>
                                      <a:off x="3324" y="608"/>
                                      <a:ext cx="5" cy="5"/>
                                    </a:xfrm>
                                    <a:prstGeom prst="ellipse">
                                      <a:avLst/>
                                    </a:prstGeom>
                                    <a:gradFill rotWithShape="0">
                                      <a:gsLst>
                                        <a:gs pos="0">
                                          <a:srgbClr val="969696"/>
                                        </a:gs>
                                        <a:gs pos="50000">
                                          <a:srgbClr val="969696">
                                            <a:gamma/>
                                            <a:shade val="46275"/>
                                            <a:invGamma/>
                                          </a:srgbClr>
                                        </a:gs>
                                        <a:gs pos="100000">
                                          <a:srgbClr val="969696"/>
                                        </a:gs>
                                      </a:gsLst>
                                      <a:lin ang="18900000" scaled="1"/>
                                    </a:gra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 name="Oval 344"/>
                                  <wps:cNvSpPr>
                                    <a:spLocks noChangeArrowheads="1"/>
                                  </wps:cNvSpPr>
                                  <wps:spPr bwMode="auto">
                                    <a:xfrm>
                                      <a:off x="3324" y="616"/>
                                      <a:ext cx="5" cy="5"/>
                                    </a:xfrm>
                                    <a:prstGeom prst="ellipse">
                                      <a:avLst/>
                                    </a:prstGeom>
                                    <a:gradFill rotWithShape="0">
                                      <a:gsLst>
                                        <a:gs pos="0">
                                          <a:srgbClr val="969696"/>
                                        </a:gs>
                                        <a:gs pos="50000">
                                          <a:srgbClr val="969696">
                                            <a:gamma/>
                                            <a:shade val="46275"/>
                                            <a:invGamma/>
                                          </a:srgbClr>
                                        </a:gs>
                                        <a:gs pos="100000">
                                          <a:srgbClr val="969696"/>
                                        </a:gs>
                                      </a:gsLst>
                                      <a:lin ang="18900000" scaled="1"/>
                                    </a:gra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 name="Oval 345"/>
                                  <wps:cNvSpPr>
                                    <a:spLocks noChangeArrowheads="1"/>
                                  </wps:cNvSpPr>
                                  <wps:spPr bwMode="auto">
                                    <a:xfrm>
                                      <a:off x="3331" y="608"/>
                                      <a:ext cx="5" cy="5"/>
                                    </a:xfrm>
                                    <a:prstGeom prst="ellipse">
                                      <a:avLst/>
                                    </a:prstGeom>
                                    <a:gradFill rotWithShape="0">
                                      <a:gsLst>
                                        <a:gs pos="0">
                                          <a:srgbClr val="969696"/>
                                        </a:gs>
                                        <a:gs pos="50000">
                                          <a:srgbClr val="969696">
                                            <a:gamma/>
                                            <a:shade val="46275"/>
                                            <a:invGamma/>
                                          </a:srgbClr>
                                        </a:gs>
                                        <a:gs pos="100000">
                                          <a:srgbClr val="969696"/>
                                        </a:gs>
                                      </a:gsLst>
                                      <a:lin ang="18900000" scaled="1"/>
                                    </a:gra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 name="Oval 346"/>
                                  <wps:cNvSpPr>
                                    <a:spLocks noChangeArrowheads="1"/>
                                  </wps:cNvSpPr>
                                  <wps:spPr bwMode="auto">
                                    <a:xfrm>
                                      <a:off x="3331" y="616"/>
                                      <a:ext cx="5" cy="5"/>
                                    </a:xfrm>
                                    <a:prstGeom prst="ellipse">
                                      <a:avLst/>
                                    </a:prstGeom>
                                    <a:gradFill rotWithShape="0">
                                      <a:gsLst>
                                        <a:gs pos="0">
                                          <a:srgbClr val="969696"/>
                                        </a:gs>
                                        <a:gs pos="50000">
                                          <a:srgbClr val="969696">
                                            <a:gamma/>
                                            <a:shade val="46275"/>
                                            <a:invGamma/>
                                          </a:srgbClr>
                                        </a:gs>
                                        <a:gs pos="100000">
                                          <a:srgbClr val="969696"/>
                                        </a:gs>
                                      </a:gsLst>
                                      <a:lin ang="18900000" scaled="1"/>
                                    </a:gra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63" name="Rectangle 347"/>
                                <wps:cNvSpPr>
                                  <a:spLocks noChangeArrowheads="1"/>
                                </wps:cNvSpPr>
                                <wps:spPr bwMode="auto">
                                  <a:xfrm>
                                    <a:off x="3339" y="609"/>
                                    <a:ext cx="6" cy="11"/>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 name="Rectangle 348"/>
                                <wps:cNvSpPr>
                                  <a:spLocks noChangeArrowheads="1"/>
                                </wps:cNvSpPr>
                                <wps:spPr bwMode="auto">
                                  <a:xfrm>
                                    <a:off x="3346" y="605"/>
                                    <a:ext cx="24" cy="19"/>
                                  </a:xfrm>
                                  <a:prstGeom prst="rect">
                                    <a:avLst/>
                                  </a:prstGeom>
                                  <a:gradFill rotWithShape="0">
                                    <a:gsLst>
                                      <a:gs pos="0">
                                        <a:srgbClr val="969696"/>
                                      </a:gs>
                                      <a:gs pos="50000">
                                        <a:srgbClr val="969696">
                                          <a:gamma/>
                                          <a:shade val="46275"/>
                                          <a:invGamma/>
                                        </a:srgbClr>
                                      </a:gs>
                                      <a:gs pos="100000">
                                        <a:srgbClr val="969696"/>
                                      </a:gs>
                                    </a:gsLst>
                                    <a:lin ang="18900000" scaled="1"/>
                                  </a:gra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 name="Rectangle 349"/>
                                <wps:cNvSpPr>
                                  <a:spLocks noChangeArrowheads="1"/>
                                </wps:cNvSpPr>
                                <wps:spPr bwMode="auto">
                                  <a:xfrm>
                                    <a:off x="3382" y="610"/>
                                    <a:ext cx="20" cy="29"/>
                                  </a:xfrm>
                                  <a:prstGeom prst="rect">
                                    <a:avLst/>
                                  </a:prstGeom>
                                  <a:gradFill rotWithShape="0">
                                    <a:gsLst>
                                      <a:gs pos="0">
                                        <a:srgbClr val="969696">
                                          <a:gamma/>
                                          <a:shade val="46275"/>
                                          <a:invGamma/>
                                        </a:srgbClr>
                                      </a:gs>
                                      <a:gs pos="100000">
                                        <a:srgbClr val="969696"/>
                                      </a:gs>
                                    </a:gsLst>
                                    <a:lin ang="18900000" scaled="1"/>
                                  </a:gra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 name="Rectangle 350"/>
                                <wps:cNvSpPr>
                                  <a:spLocks noChangeArrowheads="1"/>
                                </wps:cNvSpPr>
                                <wps:spPr bwMode="auto">
                                  <a:xfrm>
                                    <a:off x="3386" y="590"/>
                                    <a:ext cx="12" cy="20"/>
                                  </a:xfrm>
                                  <a:prstGeom prst="rect">
                                    <a:avLst/>
                                  </a:prstGeom>
                                  <a:gradFill rotWithShape="0">
                                    <a:gsLst>
                                      <a:gs pos="0">
                                        <a:srgbClr val="969696">
                                          <a:gamma/>
                                          <a:shade val="46275"/>
                                          <a:invGamma/>
                                        </a:srgbClr>
                                      </a:gs>
                                      <a:gs pos="50000">
                                        <a:srgbClr val="969696"/>
                                      </a:gs>
                                      <a:gs pos="100000">
                                        <a:srgbClr val="969696">
                                          <a:gamma/>
                                          <a:shade val="46275"/>
                                          <a:invGamma/>
                                        </a:srgbClr>
                                      </a:gs>
                                    </a:gsLst>
                                    <a:lin ang="0" scaled="1"/>
                                  </a:gra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 name="Line 351"/>
                                <wps:cNvCnPr/>
                                <wps:spPr bwMode="auto">
                                  <a:xfrm flipV="1">
                                    <a:off x="3330" y="592"/>
                                    <a:ext cx="0" cy="15"/>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 name="AutoShape 352"/>
                                <wps:cNvSpPr>
                                  <a:spLocks noChangeArrowheads="1"/>
                                </wps:cNvSpPr>
                                <wps:spPr bwMode="auto">
                                  <a:xfrm>
                                    <a:off x="3326" y="596"/>
                                    <a:ext cx="8" cy="8"/>
                                  </a:xfrm>
                                  <a:prstGeom prst="flowChartCollate">
                                    <a:avLst/>
                                  </a:prstGeom>
                                  <a:solidFill>
                                    <a:srgbClr val="0000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 name="Rectangle 353"/>
                                <wps:cNvSpPr>
                                  <a:spLocks noChangeArrowheads="1"/>
                                </wps:cNvSpPr>
                                <wps:spPr bwMode="auto">
                                  <a:xfrm>
                                    <a:off x="3269" y="588"/>
                                    <a:ext cx="45" cy="10"/>
                                  </a:xfrm>
                                  <a:prstGeom prst="rect">
                                    <a:avLst/>
                                  </a:prstGeom>
                                  <a:solidFill>
                                    <a:srgbClr val="808080"/>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 name="Line 354"/>
                                <wps:cNvCnPr/>
                                <wps:spPr bwMode="auto">
                                  <a:xfrm flipH="1">
                                    <a:off x="3310" y="592"/>
                                    <a:ext cx="20" cy="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 name="Rectangle 355"/>
                                <wps:cNvSpPr>
                                  <a:spLocks noChangeArrowheads="1"/>
                                </wps:cNvSpPr>
                                <wps:spPr bwMode="auto">
                                  <a:xfrm>
                                    <a:off x="3325" y="623"/>
                                    <a:ext cx="4" cy="19"/>
                                  </a:xfrm>
                                  <a:prstGeom prst="rect">
                                    <a:avLst/>
                                  </a:prstGeom>
                                  <a:solidFill>
                                    <a:srgbClr val="C0C0C0"/>
                                  </a:solidFill>
                                  <a:ln w="9525">
                                    <a:solidFill>
                                      <a:srgbClr val="000000"/>
                                    </a:solidFill>
                                    <a:prstDash val="sysDot"/>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 name="Rectangle 356"/>
                                <wps:cNvSpPr>
                                  <a:spLocks noChangeArrowheads="1"/>
                                </wps:cNvSpPr>
                                <wps:spPr bwMode="auto">
                                  <a:xfrm>
                                    <a:off x="3325" y="642"/>
                                    <a:ext cx="4" cy="2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 name="Rectangle 357"/>
                                <wps:cNvSpPr>
                                  <a:spLocks noChangeArrowheads="1"/>
                                </wps:cNvSpPr>
                                <wps:spPr bwMode="auto">
                                  <a:xfrm>
                                    <a:off x="3269" y="588"/>
                                    <a:ext cx="8" cy="26"/>
                                  </a:xfrm>
                                  <a:prstGeom prst="rect">
                                    <a:avLst/>
                                  </a:prstGeom>
                                  <a:solidFill>
                                    <a:srgbClr val="808080"/>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 name="Rectangle 358"/>
                                <wps:cNvSpPr>
                                  <a:spLocks noChangeArrowheads="1"/>
                                </wps:cNvSpPr>
                                <wps:spPr bwMode="auto">
                                  <a:xfrm>
                                    <a:off x="3269" y="615"/>
                                    <a:ext cx="8" cy="26"/>
                                  </a:xfrm>
                                  <a:prstGeom prst="rect">
                                    <a:avLst/>
                                  </a:prstGeom>
                                  <a:solidFill>
                                    <a:srgbClr val="808080"/>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 name="Rectangle 359"/>
                                <wps:cNvSpPr>
                                  <a:spLocks noChangeArrowheads="1"/>
                                </wps:cNvSpPr>
                                <wps:spPr bwMode="auto">
                                  <a:xfrm>
                                    <a:off x="3269" y="615"/>
                                    <a:ext cx="45" cy="10"/>
                                  </a:xfrm>
                                  <a:prstGeom prst="rect">
                                    <a:avLst/>
                                  </a:prstGeom>
                                  <a:solidFill>
                                    <a:srgbClr val="808080"/>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 name="Rectangle 360"/>
                                <wps:cNvSpPr>
                                  <a:spLocks noChangeArrowheads="1"/>
                                </wps:cNvSpPr>
                                <wps:spPr bwMode="auto">
                                  <a:xfrm>
                                    <a:off x="3268" y="588"/>
                                    <a:ext cx="47" cy="54"/>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47" name="Line 361"/>
                              <wps:cNvCnPr/>
                              <wps:spPr bwMode="auto">
                                <a:xfrm flipH="1">
                                  <a:off x="3259" y="615"/>
                                  <a:ext cx="9" cy="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8" name="Line 362"/>
                              <wps:cNvCnPr/>
                              <wps:spPr bwMode="auto">
                                <a:xfrm flipV="1">
                                  <a:off x="3259" y="607"/>
                                  <a:ext cx="0" cy="8"/>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 name="Line 363"/>
                              <wps:cNvCnPr/>
                              <wps:spPr bwMode="auto">
                                <a:xfrm flipH="1">
                                  <a:off x="3253" y="607"/>
                                  <a:ext cx="6" cy="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0" name="Line 364"/>
                              <wps:cNvCnPr/>
                              <wps:spPr bwMode="auto">
                                <a:xfrm>
                                  <a:off x="3317" y="639"/>
                                  <a:ext cx="6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 name="Line 365"/>
                              <wps:cNvCnPr/>
                              <wps:spPr bwMode="auto">
                                <a:xfrm>
                                  <a:off x="3317" y="590"/>
                                  <a:ext cx="65"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44" name="Rectangle 366"/>
                            <wps:cNvSpPr>
                              <a:spLocks noChangeArrowheads="1"/>
                            </wps:cNvSpPr>
                            <wps:spPr bwMode="auto">
                              <a:xfrm>
                                <a:off x="3414" y="603"/>
                                <a:ext cx="10" cy="19"/>
                              </a:xfrm>
                              <a:prstGeom prst="rect">
                                <a:avLst/>
                              </a:prstGeom>
                              <a:gradFill rotWithShape="0">
                                <a:gsLst>
                                  <a:gs pos="0">
                                    <a:srgbClr val="99CC00"/>
                                  </a:gs>
                                  <a:gs pos="100000">
                                    <a:srgbClr val="99CC00">
                                      <a:gamma/>
                                      <a:shade val="46275"/>
                                      <a:invGamma/>
                                    </a:srgbClr>
                                  </a:gs>
                                </a:gsLst>
                                <a:lin ang="1890000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 name="Rectangle 367"/>
                            <wps:cNvSpPr>
                              <a:spLocks noChangeArrowheads="1"/>
                            </wps:cNvSpPr>
                            <wps:spPr bwMode="auto">
                              <a:xfrm>
                                <a:off x="3309" y="607"/>
                                <a:ext cx="3" cy="16"/>
                              </a:xfrm>
                              <a:prstGeom prst="rect">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g:grpSp>
                        <wpg:grpSp>
                          <wpg:cNvPr id="9" name="Group 368"/>
                          <wpg:cNvGrpSpPr>
                            <a:grpSpLocks/>
                          </wpg:cNvGrpSpPr>
                          <wpg:grpSpPr bwMode="auto">
                            <a:xfrm rot="-19009153">
                              <a:off x="3468" y="2621"/>
                              <a:ext cx="1891" cy="732"/>
                              <a:chOff x="3622" y="2771"/>
                              <a:chExt cx="170" cy="59"/>
                            </a:xfrm>
                          </wpg:grpSpPr>
                          <wps:wsp>
                            <wps:cNvPr id="28" name="Rectangle 369"/>
                            <wps:cNvSpPr>
                              <a:spLocks noChangeArrowheads="1"/>
                            </wps:cNvSpPr>
                            <wps:spPr bwMode="auto">
                              <a:xfrm>
                                <a:off x="3741" y="2781"/>
                                <a:ext cx="8" cy="38"/>
                              </a:xfrm>
                              <a:prstGeom prst="rect">
                                <a:avLst/>
                              </a:prstGeom>
                              <a:solidFill>
                                <a:srgbClr val="33CCCC"/>
                              </a:solidFill>
                              <a:ln w="9525">
                                <a:solidFill>
                                  <a:srgbClr val="000000"/>
                                </a:solidFill>
                                <a:miter lim="800000"/>
                                <a:headEnd/>
                                <a:tailEnd/>
                              </a:ln>
                            </wps:spPr>
                            <wps:bodyPr rot="0" vert="horz" wrap="square" lIns="91440" tIns="45720" rIns="91440" bIns="45720" anchor="t" anchorCtr="0" upright="1">
                              <a:noAutofit/>
                            </wps:bodyPr>
                          </wps:wsp>
                          <wps:wsp>
                            <wps:cNvPr id="29" name="Rectangle 370"/>
                            <wps:cNvSpPr>
                              <a:spLocks noChangeArrowheads="1"/>
                            </wps:cNvSpPr>
                            <wps:spPr bwMode="auto">
                              <a:xfrm>
                                <a:off x="3640" y="2775"/>
                                <a:ext cx="100" cy="51"/>
                              </a:xfrm>
                              <a:prstGeom prst="rect">
                                <a:avLst/>
                              </a:prstGeom>
                              <a:gradFill rotWithShape="0">
                                <a:gsLst>
                                  <a:gs pos="0">
                                    <a:srgbClr val="33CCCC">
                                      <a:gamma/>
                                      <a:shade val="46275"/>
                                      <a:invGamma/>
                                    </a:srgbClr>
                                  </a:gs>
                                  <a:gs pos="50000">
                                    <a:srgbClr val="33CCCC"/>
                                  </a:gs>
                                  <a:gs pos="100000">
                                    <a:srgbClr val="33CCCC">
                                      <a:gamma/>
                                      <a:shade val="46275"/>
                                      <a:invGamma/>
                                    </a:srgbClr>
                                  </a:gs>
                                </a:gsLst>
                                <a:lin ang="5400000" scaled="1"/>
                              </a:gradFill>
                              <a:ln w="9525">
                                <a:solidFill>
                                  <a:srgbClr val="000000"/>
                                </a:solidFill>
                                <a:miter lim="800000"/>
                                <a:headEnd/>
                                <a:tailEnd/>
                              </a:ln>
                              <a:effectLst>
                                <a:outerShdw dist="35921" dir="2700000" algn="ctr" rotWithShape="0">
                                  <a:srgbClr val="808080"/>
                                </a:outerShdw>
                              </a:effectLst>
                            </wps:spPr>
                            <wps:bodyPr rot="0" vert="horz" wrap="square" lIns="91440" tIns="45720" rIns="91440" bIns="45720" anchor="t" anchorCtr="0" upright="1">
                              <a:noAutofit/>
                            </wps:bodyPr>
                          </wps:wsp>
                          <wps:wsp>
                            <wps:cNvPr id="30" name="Rectangle 371"/>
                            <wps:cNvSpPr>
                              <a:spLocks noChangeArrowheads="1"/>
                            </wps:cNvSpPr>
                            <wps:spPr bwMode="auto">
                              <a:xfrm>
                                <a:off x="3648" y="2787"/>
                                <a:ext cx="68" cy="27"/>
                              </a:xfrm>
                              <a:prstGeom prst="rect">
                                <a:avLst/>
                              </a:prstGeom>
                              <a:solidFill>
                                <a:srgbClr val="33CCCC"/>
                              </a:solidFill>
                              <a:ln w="9525">
                                <a:solidFill>
                                  <a:srgbClr val="000000"/>
                                </a:solidFill>
                                <a:miter lim="800000"/>
                                <a:headEnd/>
                                <a:tailEnd/>
                              </a:ln>
                            </wps:spPr>
                            <wps:bodyPr rot="0" vert="horz" wrap="square" lIns="91440" tIns="45720" rIns="91440" bIns="45720" anchor="t" anchorCtr="0" upright="1">
                              <a:noAutofit/>
                            </wps:bodyPr>
                          </wps:wsp>
                          <wps:wsp>
                            <wps:cNvPr id="31" name="Oval 372"/>
                            <wps:cNvSpPr>
                              <a:spLocks noChangeArrowheads="1"/>
                            </wps:cNvSpPr>
                            <wps:spPr bwMode="auto">
                              <a:xfrm>
                                <a:off x="3687" y="2793"/>
                                <a:ext cx="17" cy="15"/>
                              </a:xfrm>
                              <a:prstGeom prst="ellipse">
                                <a:avLst/>
                              </a:prstGeom>
                              <a:gradFill rotWithShape="0">
                                <a:gsLst>
                                  <a:gs pos="0">
                                    <a:srgbClr val="33CCCC">
                                      <a:gamma/>
                                      <a:shade val="46275"/>
                                      <a:invGamma/>
                                    </a:srgbClr>
                                  </a:gs>
                                  <a:gs pos="50000">
                                    <a:srgbClr val="33CCCC"/>
                                  </a:gs>
                                  <a:gs pos="100000">
                                    <a:srgbClr val="33CCCC">
                                      <a:gamma/>
                                      <a:shade val="46275"/>
                                      <a:invGamma/>
                                    </a:srgbClr>
                                  </a:gs>
                                </a:gsLst>
                                <a:lin ang="18900000" scaled="1"/>
                              </a:gradFill>
                              <a:ln w="9525">
                                <a:solidFill>
                                  <a:srgbClr val="000000"/>
                                </a:solidFill>
                                <a:round/>
                                <a:headEnd/>
                                <a:tailEnd/>
                              </a:ln>
                            </wps:spPr>
                            <wps:bodyPr rot="0" vert="horz" wrap="square" lIns="91440" tIns="45720" rIns="91440" bIns="45720" anchor="t" anchorCtr="0" upright="1">
                              <a:noAutofit/>
                            </wps:bodyPr>
                          </wps:wsp>
                          <wps:wsp>
                            <wps:cNvPr id="32" name="Oval 373"/>
                            <wps:cNvSpPr>
                              <a:spLocks noChangeArrowheads="1"/>
                            </wps:cNvSpPr>
                            <wps:spPr bwMode="auto">
                              <a:xfrm>
                                <a:off x="3652" y="2793"/>
                                <a:ext cx="17" cy="15"/>
                              </a:xfrm>
                              <a:prstGeom prst="ellipse">
                                <a:avLst/>
                              </a:prstGeom>
                              <a:gradFill rotWithShape="0">
                                <a:gsLst>
                                  <a:gs pos="0">
                                    <a:srgbClr val="33CCCC"/>
                                  </a:gs>
                                  <a:gs pos="50000">
                                    <a:srgbClr val="33CCCC">
                                      <a:gamma/>
                                      <a:shade val="46275"/>
                                      <a:invGamma/>
                                    </a:srgbClr>
                                  </a:gs>
                                  <a:gs pos="100000">
                                    <a:srgbClr val="33CCCC"/>
                                  </a:gs>
                                </a:gsLst>
                                <a:lin ang="18900000" scaled="1"/>
                              </a:gradFill>
                              <a:ln w="9525">
                                <a:solidFill>
                                  <a:srgbClr val="000000"/>
                                </a:solidFill>
                                <a:round/>
                                <a:headEnd/>
                                <a:tailEnd/>
                              </a:ln>
                            </wps:spPr>
                            <wps:bodyPr rot="0" vert="horz" wrap="square" lIns="91440" tIns="45720" rIns="91440" bIns="45720" anchor="t" anchorCtr="0" upright="1">
                              <a:noAutofit/>
                            </wps:bodyPr>
                          </wps:wsp>
                          <wps:wsp>
                            <wps:cNvPr id="33" name="Rectangle 374"/>
                            <wps:cNvSpPr>
                              <a:spLocks noChangeArrowheads="1"/>
                            </wps:cNvSpPr>
                            <wps:spPr bwMode="auto">
                              <a:xfrm>
                                <a:off x="3722" y="2786"/>
                                <a:ext cx="25" cy="3"/>
                              </a:xfrm>
                              <a:prstGeom prst="rect">
                                <a:avLst/>
                              </a:prstGeom>
                              <a:gradFill rotWithShape="0">
                                <a:gsLst>
                                  <a:gs pos="0">
                                    <a:srgbClr val="33CCCC">
                                      <a:gamma/>
                                      <a:shade val="46275"/>
                                      <a:invGamma/>
                                    </a:srgbClr>
                                  </a:gs>
                                  <a:gs pos="50000">
                                    <a:srgbClr val="33CCCC"/>
                                  </a:gs>
                                  <a:gs pos="100000">
                                    <a:srgbClr val="33CCCC">
                                      <a:gamma/>
                                      <a:shade val="46275"/>
                                      <a:invGamma/>
                                    </a:srgbClr>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34" name="Rectangle 375"/>
                            <wps:cNvSpPr>
                              <a:spLocks noChangeArrowheads="1"/>
                            </wps:cNvSpPr>
                            <wps:spPr bwMode="auto">
                              <a:xfrm>
                                <a:off x="3622" y="2798"/>
                                <a:ext cx="18" cy="3"/>
                              </a:xfrm>
                              <a:prstGeom prst="rect">
                                <a:avLst/>
                              </a:prstGeom>
                              <a:gradFill rotWithShape="0">
                                <a:gsLst>
                                  <a:gs pos="0">
                                    <a:srgbClr val="33CCCC">
                                      <a:gamma/>
                                      <a:shade val="46275"/>
                                      <a:invGamma/>
                                    </a:srgbClr>
                                  </a:gs>
                                  <a:gs pos="50000">
                                    <a:srgbClr val="33CCCC"/>
                                  </a:gs>
                                  <a:gs pos="100000">
                                    <a:srgbClr val="33CCCC">
                                      <a:gamma/>
                                      <a:shade val="46275"/>
                                      <a:invGamma/>
                                    </a:srgbClr>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35" name="AutoShape 376"/>
                            <wps:cNvSpPr>
                              <a:spLocks noChangeArrowheads="1"/>
                            </wps:cNvSpPr>
                            <wps:spPr bwMode="auto">
                              <a:xfrm rot="5400000">
                                <a:off x="3627" y="2795"/>
                                <a:ext cx="8" cy="8"/>
                              </a:xfrm>
                              <a:prstGeom prst="flowChartCollate">
                                <a:avLst/>
                              </a:prstGeom>
                              <a:solidFill>
                                <a:srgbClr val="33CCCC"/>
                              </a:solidFill>
                              <a:ln w="9525">
                                <a:solidFill>
                                  <a:srgbClr val="000000"/>
                                </a:solidFill>
                                <a:miter lim="800000"/>
                                <a:headEnd/>
                                <a:tailEnd/>
                              </a:ln>
                            </wps:spPr>
                            <wps:bodyPr rot="0" vert="horz" wrap="square" lIns="91440" tIns="45720" rIns="91440" bIns="45720" anchor="t" anchorCtr="0" upright="1">
                              <a:noAutofit/>
                            </wps:bodyPr>
                          </wps:wsp>
                          <wps:wsp>
                            <wps:cNvPr id="36" name="Rectangle 377"/>
                            <wps:cNvSpPr>
                              <a:spLocks noChangeArrowheads="1"/>
                            </wps:cNvSpPr>
                            <wps:spPr bwMode="auto">
                              <a:xfrm flipV="1">
                                <a:off x="3649" y="2771"/>
                                <a:ext cx="20" cy="4"/>
                              </a:xfrm>
                              <a:prstGeom prst="rect">
                                <a:avLst/>
                              </a:prstGeom>
                              <a:gradFill rotWithShape="0">
                                <a:gsLst>
                                  <a:gs pos="0">
                                    <a:srgbClr val="333333">
                                      <a:gamma/>
                                      <a:shade val="46275"/>
                                      <a:invGamma/>
                                    </a:srgbClr>
                                  </a:gs>
                                  <a:gs pos="50000">
                                    <a:srgbClr val="333333"/>
                                  </a:gs>
                                  <a:gs pos="100000">
                                    <a:srgbClr val="333333">
                                      <a:gamma/>
                                      <a:shade val="46275"/>
                                      <a:invGamma/>
                                    </a:srgbClr>
                                  </a:gs>
                                </a:gsLst>
                                <a:lin ang="0" scaled="1"/>
                              </a:gradFill>
                              <a:ln w="9525">
                                <a:solidFill>
                                  <a:srgbClr val="000000"/>
                                </a:solidFill>
                                <a:miter lim="800000"/>
                                <a:headEnd/>
                                <a:tailEnd/>
                              </a:ln>
                            </wps:spPr>
                            <wps:bodyPr rot="0" vert="horz" wrap="square" lIns="91440" tIns="45720" rIns="91440" bIns="45720" anchor="t" anchorCtr="0" upright="1">
                              <a:noAutofit/>
                            </wps:bodyPr>
                          </wps:wsp>
                          <wps:wsp>
                            <wps:cNvPr id="37" name="Rectangle 378"/>
                            <wps:cNvSpPr>
                              <a:spLocks noChangeArrowheads="1"/>
                            </wps:cNvSpPr>
                            <wps:spPr bwMode="auto">
                              <a:xfrm flipV="1">
                                <a:off x="3705" y="2771"/>
                                <a:ext cx="20" cy="4"/>
                              </a:xfrm>
                              <a:prstGeom prst="rect">
                                <a:avLst/>
                              </a:prstGeom>
                              <a:gradFill rotWithShape="0">
                                <a:gsLst>
                                  <a:gs pos="0">
                                    <a:srgbClr val="333333">
                                      <a:gamma/>
                                      <a:shade val="46275"/>
                                      <a:invGamma/>
                                    </a:srgbClr>
                                  </a:gs>
                                  <a:gs pos="50000">
                                    <a:srgbClr val="333333"/>
                                  </a:gs>
                                  <a:gs pos="100000">
                                    <a:srgbClr val="333333">
                                      <a:gamma/>
                                      <a:shade val="46275"/>
                                      <a:invGamma/>
                                    </a:srgbClr>
                                  </a:gs>
                                </a:gsLst>
                                <a:lin ang="0" scaled="1"/>
                              </a:gradFill>
                              <a:ln w="9525">
                                <a:solidFill>
                                  <a:srgbClr val="000000"/>
                                </a:solidFill>
                                <a:miter lim="800000"/>
                                <a:headEnd/>
                                <a:tailEnd/>
                              </a:ln>
                            </wps:spPr>
                            <wps:bodyPr rot="0" vert="horz" wrap="square" lIns="91440" tIns="45720" rIns="91440" bIns="45720" anchor="t" anchorCtr="0" upright="1">
                              <a:noAutofit/>
                            </wps:bodyPr>
                          </wps:wsp>
                          <wps:wsp>
                            <wps:cNvPr id="38" name="Rectangle 379"/>
                            <wps:cNvSpPr>
                              <a:spLocks noChangeArrowheads="1"/>
                            </wps:cNvSpPr>
                            <wps:spPr bwMode="auto">
                              <a:xfrm flipV="1">
                                <a:off x="3649" y="2826"/>
                                <a:ext cx="20" cy="4"/>
                              </a:xfrm>
                              <a:prstGeom prst="rect">
                                <a:avLst/>
                              </a:prstGeom>
                              <a:gradFill rotWithShape="0">
                                <a:gsLst>
                                  <a:gs pos="0">
                                    <a:srgbClr val="333333">
                                      <a:gamma/>
                                      <a:shade val="46275"/>
                                      <a:invGamma/>
                                    </a:srgbClr>
                                  </a:gs>
                                  <a:gs pos="50000">
                                    <a:srgbClr val="333333"/>
                                  </a:gs>
                                  <a:gs pos="100000">
                                    <a:srgbClr val="333333">
                                      <a:gamma/>
                                      <a:shade val="46275"/>
                                      <a:invGamma/>
                                    </a:srgbClr>
                                  </a:gs>
                                </a:gsLst>
                                <a:lin ang="0" scaled="1"/>
                              </a:gradFill>
                              <a:ln w="9525">
                                <a:solidFill>
                                  <a:srgbClr val="000000"/>
                                </a:solidFill>
                                <a:miter lim="800000"/>
                                <a:headEnd/>
                                <a:tailEnd/>
                              </a:ln>
                            </wps:spPr>
                            <wps:bodyPr rot="0" vert="horz" wrap="square" lIns="91440" tIns="45720" rIns="91440" bIns="45720" anchor="t" anchorCtr="0" upright="1">
                              <a:noAutofit/>
                            </wps:bodyPr>
                          </wps:wsp>
                          <wps:wsp>
                            <wps:cNvPr id="39" name="Rectangle 380"/>
                            <wps:cNvSpPr>
                              <a:spLocks noChangeArrowheads="1"/>
                            </wps:cNvSpPr>
                            <wps:spPr bwMode="auto">
                              <a:xfrm flipV="1">
                                <a:off x="3706" y="2826"/>
                                <a:ext cx="20" cy="4"/>
                              </a:xfrm>
                              <a:prstGeom prst="rect">
                                <a:avLst/>
                              </a:prstGeom>
                              <a:gradFill rotWithShape="0">
                                <a:gsLst>
                                  <a:gs pos="0">
                                    <a:srgbClr val="333333">
                                      <a:gamma/>
                                      <a:shade val="46275"/>
                                      <a:invGamma/>
                                    </a:srgbClr>
                                  </a:gs>
                                  <a:gs pos="50000">
                                    <a:srgbClr val="333333"/>
                                  </a:gs>
                                  <a:gs pos="100000">
                                    <a:srgbClr val="333333">
                                      <a:gamma/>
                                      <a:shade val="46275"/>
                                      <a:invGamma/>
                                    </a:srgbClr>
                                  </a:gs>
                                </a:gsLst>
                                <a:lin ang="0" scaled="1"/>
                              </a:gradFill>
                              <a:ln w="9525">
                                <a:solidFill>
                                  <a:srgbClr val="000000"/>
                                </a:solidFill>
                                <a:miter lim="800000"/>
                                <a:headEnd/>
                                <a:tailEnd/>
                              </a:ln>
                            </wps:spPr>
                            <wps:bodyPr rot="0" vert="horz" wrap="square" lIns="91440" tIns="45720" rIns="91440" bIns="45720" anchor="t" anchorCtr="0" upright="1">
                              <a:noAutofit/>
                            </wps:bodyPr>
                          </wps:wsp>
                          <wps:wsp>
                            <wps:cNvPr id="40" name="Freeform 381"/>
                            <wps:cNvSpPr>
                              <a:spLocks/>
                            </wps:cNvSpPr>
                            <wps:spPr bwMode="auto">
                              <a:xfrm>
                                <a:off x="3750" y="2786"/>
                                <a:ext cx="42" cy="28"/>
                              </a:xfrm>
                              <a:custGeom>
                                <a:avLst/>
                                <a:gdLst>
                                  <a:gd name="T0" fmla="*/ 0 w 42"/>
                                  <a:gd name="T1" fmla="*/ 0 h 28"/>
                                  <a:gd name="T2" fmla="*/ 38 w 42"/>
                                  <a:gd name="T3" fmla="*/ 10 h 28"/>
                                  <a:gd name="T4" fmla="*/ 42 w 42"/>
                                  <a:gd name="T5" fmla="*/ 10 h 28"/>
                                  <a:gd name="T6" fmla="*/ 42 w 42"/>
                                  <a:gd name="T7" fmla="*/ 15 h 28"/>
                                  <a:gd name="T8" fmla="*/ 38 w 42"/>
                                  <a:gd name="T9" fmla="*/ 15 h 28"/>
                                  <a:gd name="T10" fmla="*/ 0 w 42"/>
                                  <a:gd name="T11" fmla="*/ 28 h 28"/>
                                  <a:gd name="T12" fmla="*/ 0 w 42"/>
                                  <a:gd name="T13" fmla="*/ 24 h 28"/>
                                  <a:gd name="T14" fmla="*/ 26 w 42"/>
                                  <a:gd name="T15" fmla="*/ 15 h 28"/>
                                  <a:gd name="T16" fmla="*/ 26 w 42"/>
                                  <a:gd name="T17" fmla="*/ 10 h 28"/>
                                  <a:gd name="T18" fmla="*/ 0 w 42"/>
                                  <a:gd name="T19" fmla="*/ 4 h 28"/>
                                  <a:gd name="T20" fmla="*/ 0 w 42"/>
                                  <a:gd name="T21" fmla="*/ 0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42" h="28">
                                    <a:moveTo>
                                      <a:pt x="0" y="0"/>
                                    </a:moveTo>
                                    <a:lnTo>
                                      <a:pt x="38" y="10"/>
                                    </a:lnTo>
                                    <a:lnTo>
                                      <a:pt x="42" y="10"/>
                                    </a:lnTo>
                                    <a:lnTo>
                                      <a:pt x="42" y="15"/>
                                    </a:lnTo>
                                    <a:lnTo>
                                      <a:pt x="38" y="15"/>
                                    </a:lnTo>
                                    <a:lnTo>
                                      <a:pt x="0" y="28"/>
                                    </a:lnTo>
                                    <a:lnTo>
                                      <a:pt x="0" y="24"/>
                                    </a:lnTo>
                                    <a:lnTo>
                                      <a:pt x="26" y="15"/>
                                    </a:lnTo>
                                    <a:lnTo>
                                      <a:pt x="26" y="10"/>
                                    </a:lnTo>
                                    <a:lnTo>
                                      <a:pt x="0" y="4"/>
                                    </a:lnTo>
                                    <a:lnTo>
                                      <a:pt x="0" y="0"/>
                                    </a:lnTo>
                                    <a:close/>
                                  </a:path>
                                </a:pathLst>
                              </a:custGeom>
                              <a:solidFill>
                                <a:srgbClr val="33CCCC"/>
                              </a:solidFill>
                              <a:ln w="9525">
                                <a:solidFill>
                                  <a:srgbClr val="000000"/>
                                </a:solidFill>
                                <a:round/>
                                <a:headEnd/>
                                <a:tailEnd/>
                              </a:ln>
                              <a:effectLst>
                                <a:outerShdw dist="35921" dir="2700000" algn="ctr" rotWithShape="0">
                                  <a:srgbClr val="808080"/>
                                </a:outerShdw>
                              </a:effectLst>
                            </wps:spPr>
                            <wps:bodyPr rot="0" vert="horz" wrap="square" lIns="91440" tIns="45720" rIns="91440" bIns="45720" anchor="t" anchorCtr="0" upright="1">
                              <a:noAutofit/>
                            </wps:bodyPr>
                          </wps:wsp>
                          <wps:wsp>
                            <wps:cNvPr id="41" name="Line 382"/>
                            <wps:cNvCnPr/>
                            <wps:spPr bwMode="auto">
                              <a:xfrm flipH="1">
                                <a:off x="3787" y="2799"/>
                                <a:ext cx="3"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pic:pic xmlns:pic="http://schemas.openxmlformats.org/drawingml/2006/picture">
                          <pic:nvPicPr>
                            <pic:cNvPr id="10" name="Picture 38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1588" y="1195"/>
                              <a:ext cx="514" cy="881"/>
                            </a:xfrm>
                            <a:prstGeom prst="rect">
                              <a:avLst/>
                            </a:prstGeom>
                            <a:noFill/>
                            <a:ln>
                              <a:noFill/>
                            </a:ln>
                            <a:effectLst/>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1">
                                  <a:solidFill>
                                    <a:srgbClr val="FFFFFF"/>
                                  </a:solidFill>
                                  <a:miter lim="800000"/>
                                  <a:headEnd/>
                                  <a:tailEnd/>
                                </a14:hiddenLine>
                              </a:ext>
                              <a:ext uri="{AF507438-7753-43E0-B8FC-AC1667EBCBE1}">
                                <a14:hiddenEffects xmlns:a14="http://schemas.microsoft.com/office/drawing/2010/main">
                                  <a:effectLst/>
                                </a14:hiddenEffects>
                              </a:ext>
                            </a:extLst>
                          </pic:spPr>
                        </pic:pic>
                        <wps:wsp>
                          <wps:cNvPr id="11" name="Freeform 384"/>
                          <wps:cNvSpPr>
                            <a:spLocks/>
                          </wps:cNvSpPr>
                          <wps:spPr bwMode="auto">
                            <a:xfrm>
                              <a:off x="4070" y="1493"/>
                              <a:ext cx="357" cy="384"/>
                            </a:xfrm>
                            <a:custGeom>
                              <a:avLst/>
                              <a:gdLst>
                                <a:gd name="T0" fmla="*/ 32 w 32"/>
                                <a:gd name="T1" fmla="*/ 31 h 31"/>
                                <a:gd name="T2" fmla="*/ 19 w 32"/>
                                <a:gd name="T3" fmla="*/ 29 h 31"/>
                                <a:gd name="T4" fmla="*/ 8 w 32"/>
                                <a:gd name="T5" fmla="*/ 21 h 31"/>
                                <a:gd name="T6" fmla="*/ 2 w 32"/>
                                <a:gd name="T7" fmla="*/ 12 h 31"/>
                                <a:gd name="T8" fmla="*/ 0 w 32"/>
                                <a:gd name="T9" fmla="*/ 0 h 31"/>
                              </a:gdLst>
                              <a:ahLst/>
                              <a:cxnLst>
                                <a:cxn ang="0">
                                  <a:pos x="T0" y="T1"/>
                                </a:cxn>
                                <a:cxn ang="0">
                                  <a:pos x="T2" y="T3"/>
                                </a:cxn>
                                <a:cxn ang="0">
                                  <a:pos x="T4" y="T5"/>
                                </a:cxn>
                                <a:cxn ang="0">
                                  <a:pos x="T6" y="T7"/>
                                </a:cxn>
                                <a:cxn ang="0">
                                  <a:pos x="T8" y="T9"/>
                                </a:cxn>
                              </a:cxnLst>
                              <a:rect l="0" t="0" r="r" b="b"/>
                              <a:pathLst>
                                <a:path w="32" h="31">
                                  <a:moveTo>
                                    <a:pt x="32" y="31"/>
                                  </a:moveTo>
                                  <a:cubicBezTo>
                                    <a:pt x="30" y="31"/>
                                    <a:pt x="23" y="31"/>
                                    <a:pt x="19" y="29"/>
                                  </a:cubicBezTo>
                                  <a:cubicBezTo>
                                    <a:pt x="15" y="27"/>
                                    <a:pt x="11" y="24"/>
                                    <a:pt x="8" y="21"/>
                                  </a:cubicBezTo>
                                  <a:cubicBezTo>
                                    <a:pt x="5" y="18"/>
                                    <a:pt x="3" y="15"/>
                                    <a:pt x="2" y="12"/>
                                  </a:cubicBezTo>
                                  <a:cubicBezTo>
                                    <a:pt x="1" y="9"/>
                                    <a:pt x="0" y="2"/>
                                    <a:pt x="0" y="0"/>
                                  </a:cubicBezTo>
                                </a:path>
                              </a:pathLst>
                            </a:custGeom>
                            <a:noFill/>
                            <a:ln w="28575"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AutoShape 385"/>
                          <wps:cNvCnPr>
                            <a:cxnSpLocks noChangeShapeType="1"/>
                          </wps:cNvCnPr>
                          <wps:spPr bwMode="auto">
                            <a:xfrm rot="5400000">
                              <a:off x="2239" y="652"/>
                              <a:ext cx="831" cy="1174"/>
                            </a:xfrm>
                            <a:prstGeom prst="curvedConnector2">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 name="Line 386"/>
                          <wps:cNvCnPr/>
                          <wps:spPr bwMode="auto">
                            <a:xfrm flipH="1">
                              <a:off x="335" y="1443"/>
                              <a:ext cx="1331" cy="0"/>
                            </a:xfrm>
                            <a:prstGeom prst="line">
                              <a:avLst/>
                            </a:prstGeom>
                            <a:noFill/>
                            <a:ln w="28575">
                              <a:solidFill>
                                <a:srgbClr val="3366FF"/>
                              </a:solidFill>
                              <a:round/>
                              <a:headEnd/>
                              <a:tailEnd type="arrow" w="med" len="med"/>
                            </a:ln>
                            <a:extLst>
                              <a:ext uri="{909E8E84-426E-40DD-AFC4-6F175D3DCCD1}">
                                <a14:hiddenFill xmlns:a14="http://schemas.microsoft.com/office/drawing/2010/main">
                                  <a:noFill/>
                                </a14:hiddenFill>
                              </a:ext>
                            </a:extLst>
                          </wps:spPr>
                          <wps:bodyPr/>
                        </wps:wsp>
                        <wps:wsp>
                          <wps:cNvPr id="14" name="Text Box 387"/>
                          <wps:cNvSpPr txBox="1">
                            <a:spLocks noChangeArrowheads="1"/>
                          </wps:cNvSpPr>
                          <wps:spPr bwMode="auto">
                            <a:xfrm>
                              <a:off x="470" y="995"/>
                              <a:ext cx="1258" cy="4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881DF" w14:textId="77777777" w:rsidR="00D73323" w:rsidRDefault="00D73323" w:rsidP="003C7C3B">
                                <w:pPr>
                                  <w:rPr>
                                    <w:rFonts w:ascii="Arial" w:hAnsi="Arial"/>
                                    <w:snapToGrid w:val="0"/>
                                    <w:color w:val="0000FF"/>
                                    <w:sz w:val="14"/>
                                  </w:rPr>
                                </w:pPr>
                              </w:p>
                              <w:p w14:paraId="4D2B316F" w14:textId="77777777" w:rsidR="00D73323" w:rsidRDefault="00D73323" w:rsidP="003C7C3B">
                                <w:pPr>
                                  <w:rPr>
                                    <w:rFonts w:ascii="Arial" w:hAnsi="Arial"/>
                                    <w:color w:val="0000FF"/>
                                    <w:sz w:val="16"/>
                                    <w:szCs w:val="16"/>
                                  </w:rPr>
                                </w:pPr>
                                <w:r>
                                  <w:rPr>
                                    <w:rFonts w:ascii="Arial" w:hAnsi="Arial"/>
                                    <w:snapToGrid w:val="0"/>
                                    <w:color w:val="0000FF"/>
                                    <w:sz w:val="16"/>
                                    <w:szCs w:val="16"/>
                                  </w:rPr>
                                  <w:t>В коллектор</w:t>
                                </w:r>
                              </w:p>
                            </w:txbxContent>
                          </wps:txbx>
                          <wps:bodyPr rot="0" vert="horz" wrap="square" lIns="91440" tIns="45720" rIns="91440" bIns="45720" anchor="t" anchorCtr="0" upright="1">
                            <a:noAutofit/>
                          </wps:bodyPr>
                        </wps:wsp>
                        <wps:wsp>
                          <wps:cNvPr id="15" name="Text Box 389"/>
                          <wps:cNvSpPr txBox="1">
                            <a:spLocks noChangeArrowheads="1"/>
                          </wps:cNvSpPr>
                          <wps:spPr bwMode="auto">
                            <a:xfrm>
                              <a:off x="5478" y="3081"/>
                              <a:ext cx="1476" cy="5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8C1C4B" w14:textId="77777777" w:rsidR="00D73323" w:rsidRDefault="00D73323" w:rsidP="003C7C3B">
                                <w:pPr>
                                  <w:rPr>
                                    <w:snapToGrid w:val="0"/>
                                    <w:sz w:val="18"/>
                                    <w:szCs w:val="18"/>
                                  </w:rPr>
                                </w:pPr>
                                <w:r>
                                  <w:rPr>
                                    <w:snapToGrid w:val="0"/>
                                    <w:sz w:val="18"/>
                                    <w:szCs w:val="18"/>
                                  </w:rPr>
                                  <w:t>Технологическая емкость</w:t>
                                </w:r>
                              </w:p>
                            </w:txbxContent>
                          </wps:txbx>
                          <wps:bodyPr rot="0" vert="horz" wrap="square" lIns="91440" tIns="45720" rIns="91440" bIns="45720" anchor="t" anchorCtr="0" upright="1">
                            <a:noAutofit/>
                          </wps:bodyPr>
                        </wps:wsp>
                        <wps:wsp>
                          <wps:cNvPr id="16" name="Text Box 390"/>
                          <wps:cNvSpPr txBox="1">
                            <a:spLocks noChangeArrowheads="1"/>
                          </wps:cNvSpPr>
                          <wps:spPr bwMode="auto">
                            <a:xfrm>
                              <a:off x="5616" y="314"/>
                              <a:ext cx="1728" cy="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18A46C" w14:textId="77777777" w:rsidR="00D73323" w:rsidRDefault="00D73323" w:rsidP="003C7C3B">
                                <w:pPr>
                                  <w:rPr>
                                    <w:rFonts w:ascii="Arial" w:hAnsi="Arial"/>
                                    <w:snapToGrid w:val="0"/>
                                    <w:sz w:val="16"/>
                                  </w:rPr>
                                </w:pPr>
                                <w:r>
                                  <w:rPr>
                                    <w:rFonts w:ascii="Arial" w:hAnsi="Arial"/>
                                    <w:snapToGrid w:val="0"/>
                                    <w:sz w:val="16"/>
                                  </w:rPr>
                                  <w:t xml:space="preserve">     Насосный агрегат </w:t>
                                </w:r>
                              </w:p>
                              <w:p w14:paraId="2A68C05E" w14:textId="77777777" w:rsidR="00D73323" w:rsidRDefault="00D73323" w:rsidP="003C7C3B">
                                <w:pPr>
                                  <w:rPr>
                                    <w:rFonts w:ascii="Arial" w:hAnsi="Arial"/>
                                    <w:sz w:val="16"/>
                                  </w:rPr>
                                </w:pPr>
                              </w:p>
                            </w:txbxContent>
                          </wps:txbx>
                          <wps:bodyPr rot="0" vert="horz" wrap="square" lIns="91440" tIns="45720" rIns="91440" bIns="45720" anchor="t" anchorCtr="0" upright="1">
                            <a:noAutofit/>
                          </wps:bodyPr>
                        </wps:wsp>
                        <wps:wsp>
                          <wps:cNvPr id="17" name="Text Box 391"/>
                          <wps:cNvSpPr txBox="1">
                            <a:spLocks noChangeArrowheads="1"/>
                          </wps:cNvSpPr>
                          <wps:spPr bwMode="auto">
                            <a:xfrm>
                              <a:off x="5454" y="2357"/>
                              <a:ext cx="1609" cy="4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AE7A09" w14:textId="77777777" w:rsidR="00D73323" w:rsidRDefault="00D73323" w:rsidP="003C7C3B">
                                <w:pPr>
                                  <w:rPr>
                                    <w:sz w:val="16"/>
                                  </w:rPr>
                                </w:pPr>
                                <w:r>
                                  <w:rPr>
                                    <w:snapToGrid w:val="0"/>
                                    <w:sz w:val="18"/>
                                    <w:szCs w:val="18"/>
                                  </w:rPr>
                                  <w:t>Автоцистерна</w:t>
                                </w:r>
                                <w:r>
                                  <w:rPr>
                                    <w:snapToGrid w:val="0"/>
                                    <w:sz w:val="16"/>
                                  </w:rPr>
                                  <w:t xml:space="preserve"> </w:t>
                                </w:r>
                                <w:r>
                                  <w:rPr>
                                    <w:snapToGrid w:val="0"/>
                                    <w:sz w:val="18"/>
                                    <w:szCs w:val="18"/>
                                  </w:rPr>
                                  <w:t>промысловая</w:t>
                                </w:r>
                              </w:p>
                            </w:txbxContent>
                          </wps:txbx>
                          <wps:bodyPr rot="0" vert="horz" wrap="square" lIns="91440" tIns="45720" rIns="91440" bIns="45720" anchor="t" anchorCtr="0" upright="1">
                            <a:noAutofit/>
                          </wps:bodyPr>
                        </wps:wsp>
                        <wps:wsp>
                          <wps:cNvPr id="18" name="Line 392"/>
                          <wps:cNvCnPr/>
                          <wps:spPr bwMode="auto">
                            <a:xfrm flipV="1">
                              <a:off x="1979" y="1319"/>
                              <a:ext cx="1431" cy="571"/>
                            </a:xfrm>
                            <a:prstGeom prst="line">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9" name="Text Box 393"/>
                          <wps:cNvSpPr txBox="1">
                            <a:spLocks noChangeArrowheads="1"/>
                          </wps:cNvSpPr>
                          <wps:spPr bwMode="auto">
                            <a:xfrm>
                              <a:off x="2592" y="1571"/>
                              <a:ext cx="1440"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540F6B" w14:textId="77777777" w:rsidR="00D73323" w:rsidRDefault="00D73323" w:rsidP="003C7C3B">
                                <w:pPr>
                                  <w:rPr>
                                    <w:rFonts w:ascii="Arial" w:hAnsi="Arial"/>
                                    <w:color w:val="FF0000"/>
                                    <w:sz w:val="16"/>
                                  </w:rPr>
                                </w:pPr>
                                <w:r>
                                  <w:rPr>
                                    <w:rFonts w:ascii="Arial" w:hAnsi="Arial"/>
                                    <w:snapToGrid w:val="0"/>
                                    <w:color w:val="FF0000"/>
                                    <w:sz w:val="16"/>
                                  </w:rPr>
                                  <w:t>Не менее 10м</w:t>
                                </w:r>
                              </w:p>
                            </w:txbxContent>
                          </wps:txbx>
                          <wps:bodyPr rot="0" vert="horz" wrap="square" lIns="91440" tIns="45720" rIns="91440" bIns="45720" anchor="t" anchorCtr="0" upright="1">
                            <a:noAutofit/>
                          </wps:bodyPr>
                        </wps:wsp>
                        <wps:wsp>
                          <wps:cNvPr id="20" name="Line 394"/>
                          <wps:cNvCnPr/>
                          <wps:spPr bwMode="auto">
                            <a:xfrm>
                              <a:off x="5590" y="1294"/>
                              <a:ext cx="0" cy="273"/>
                            </a:xfrm>
                            <a:prstGeom prst="line">
                              <a:avLst/>
                            </a:prstGeom>
                            <a:noFill/>
                            <a:ln w="9525">
                              <a:solidFill>
                                <a:srgbClr val="FF0000"/>
                              </a:solidFill>
                              <a:round/>
                              <a:headEnd type="arrow" w="med" len="med"/>
                              <a:tailEnd/>
                            </a:ln>
                            <a:extLst>
                              <a:ext uri="{909E8E84-426E-40DD-AFC4-6F175D3DCCD1}">
                                <a14:hiddenFill xmlns:a14="http://schemas.microsoft.com/office/drawing/2010/main">
                                  <a:noFill/>
                                </a14:hiddenFill>
                              </a:ext>
                            </a:extLst>
                          </wps:spPr>
                          <wps:bodyPr/>
                        </wps:wsp>
                        <wps:wsp>
                          <wps:cNvPr id="21" name="Text Box 395"/>
                          <wps:cNvSpPr txBox="1">
                            <a:spLocks noChangeArrowheads="1"/>
                          </wps:cNvSpPr>
                          <wps:spPr bwMode="auto">
                            <a:xfrm>
                              <a:off x="5780" y="1257"/>
                              <a:ext cx="1275" cy="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82DDAB" w14:textId="77777777" w:rsidR="00D73323" w:rsidRDefault="00D73323" w:rsidP="003C7C3B">
                                <w:pPr>
                                  <w:rPr>
                                    <w:rFonts w:ascii="Arial" w:hAnsi="Arial"/>
                                    <w:color w:val="FF0000"/>
                                    <w:sz w:val="16"/>
                                    <w:szCs w:val="16"/>
                                  </w:rPr>
                                </w:pPr>
                                <w:r>
                                  <w:rPr>
                                    <w:rFonts w:ascii="Arial" w:hAnsi="Arial"/>
                                    <w:snapToGrid w:val="0"/>
                                    <w:color w:val="FF0000"/>
                                    <w:sz w:val="16"/>
                                    <w:szCs w:val="16"/>
                                  </w:rPr>
                                  <w:t>Не менее1м</w:t>
                                </w:r>
                              </w:p>
                            </w:txbxContent>
                          </wps:txbx>
                          <wps:bodyPr rot="0" vert="horz" wrap="square" lIns="91440" tIns="45720" rIns="91440" bIns="45720" anchor="t" anchorCtr="0" upright="1">
                            <a:noAutofit/>
                          </wps:bodyPr>
                        </wps:wsp>
                        <wps:wsp>
                          <wps:cNvPr id="22" name="Text Box 396"/>
                          <wps:cNvSpPr txBox="1">
                            <a:spLocks noChangeArrowheads="1"/>
                          </wps:cNvSpPr>
                          <wps:spPr bwMode="auto">
                            <a:xfrm>
                              <a:off x="4461" y="2436"/>
                              <a:ext cx="1274" cy="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75324C" w14:textId="77777777" w:rsidR="00D73323" w:rsidRDefault="00D73323" w:rsidP="003C7C3B">
                                <w:pPr>
                                  <w:rPr>
                                    <w:rFonts w:ascii="Arial" w:hAnsi="Arial"/>
                                    <w:color w:val="FF0000"/>
                                    <w:sz w:val="16"/>
                                    <w:szCs w:val="16"/>
                                  </w:rPr>
                                </w:pPr>
                                <w:r>
                                  <w:rPr>
                                    <w:rFonts w:ascii="Arial" w:hAnsi="Arial"/>
                                    <w:snapToGrid w:val="0"/>
                                    <w:color w:val="FF0000"/>
                                    <w:sz w:val="16"/>
                                    <w:szCs w:val="16"/>
                                  </w:rPr>
                                  <w:t>Не менее1м</w:t>
                                </w:r>
                              </w:p>
                              <w:p w14:paraId="32174AE7" w14:textId="77777777" w:rsidR="00D73323" w:rsidRDefault="00D73323" w:rsidP="003C7C3B">
                                <w:pPr>
                                  <w:rPr>
                                    <w:color w:val="FF0000"/>
                                    <w:sz w:val="18"/>
                                    <w:szCs w:val="18"/>
                                  </w:rPr>
                                </w:pPr>
                              </w:p>
                            </w:txbxContent>
                          </wps:txbx>
                          <wps:bodyPr rot="0" vert="horz" wrap="square" lIns="91440" tIns="45720" rIns="91440" bIns="45720" anchor="t" anchorCtr="0" upright="1">
                            <a:noAutofit/>
                          </wps:bodyPr>
                        </wps:wsp>
                        <wps:wsp>
                          <wps:cNvPr id="23" name="Line 397"/>
                          <wps:cNvCnPr/>
                          <wps:spPr bwMode="auto">
                            <a:xfrm flipV="1">
                              <a:off x="4439" y="2274"/>
                              <a:ext cx="145" cy="211"/>
                            </a:xfrm>
                            <a:prstGeom prst="line">
                              <a:avLst/>
                            </a:prstGeom>
                            <a:noFill/>
                            <a:ln w="9525">
                              <a:solidFill>
                                <a:srgbClr val="FF0000"/>
                              </a:solidFill>
                              <a:round/>
                              <a:headEnd/>
                              <a:tailEnd type="arrow" w="med" len="med"/>
                            </a:ln>
                            <a:extLst>
                              <a:ext uri="{909E8E84-426E-40DD-AFC4-6F175D3DCCD1}">
                                <a14:hiddenFill xmlns:a14="http://schemas.microsoft.com/office/drawing/2010/main">
                                  <a:noFill/>
                                </a14:hiddenFill>
                              </a:ext>
                            </a:extLst>
                          </wps:spPr>
                          <wps:bodyPr/>
                        </wps:wsp>
                        <wps:wsp>
                          <wps:cNvPr id="24" name="Line 398"/>
                          <wps:cNvCnPr/>
                          <wps:spPr bwMode="auto">
                            <a:xfrm flipH="1">
                              <a:off x="839" y="3106"/>
                              <a:ext cx="226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Text Box 399"/>
                          <wps:cNvSpPr txBox="1">
                            <a:spLocks noChangeArrowheads="1"/>
                          </wps:cNvSpPr>
                          <wps:spPr bwMode="auto">
                            <a:xfrm>
                              <a:off x="1140" y="2723"/>
                              <a:ext cx="1946" cy="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9614D3" w14:textId="77777777" w:rsidR="00D73323" w:rsidRDefault="00D73323" w:rsidP="003C7C3B">
                                <w:pPr>
                                  <w:ind w:left="851"/>
                                  <w:rPr>
                                    <w:snapToGrid w:val="0"/>
                                    <w:sz w:val="16"/>
                                  </w:rPr>
                                </w:pPr>
                              </w:p>
                              <w:p w14:paraId="58A9BB97" w14:textId="77777777" w:rsidR="00D73323" w:rsidRDefault="00D73323" w:rsidP="003C7C3B">
                                <w:pPr>
                                  <w:rPr>
                                    <w:sz w:val="18"/>
                                    <w:szCs w:val="18"/>
                                  </w:rPr>
                                </w:pPr>
                                <w:r>
                                  <w:rPr>
                                    <w:snapToGrid w:val="0"/>
                                    <w:sz w:val="18"/>
                                    <w:szCs w:val="18"/>
                                  </w:rPr>
                                  <w:t>Направление ветра</w:t>
                                </w:r>
                              </w:p>
                            </w:txbxContent>
                          </wps:txbx>
                          <wps:bodyPr rot="0" vert="horz" wrap="square" lIns="91440" tIns="45720" rIns="91440" bIns="45720" anchor="t" anchorCtr="0" upright="1">
                            <a:noAutofit/>
                          </wps:bodyPr>
                        </wps:wsp>
                        <wps:wsp>
                          <wps:cNvPr id="26" name="Rectangle 400"/>
                          <wps:cNvSpPr>
                            <a:spLocks noChangeArrowheads="1"/>
                          </wps:cNvSpPr>
                          <wps:spPr bwMode="auto">
                            <a:xfrm>
                              <a:off x="883" y="2014"/>
                              <a:ext cx="2158" cy="99"/>
                            </a:xfrm>
                            <a:prstGeom prst="rect">
                              <a:avLst/>
                            </a:prstGeom>
                            <a:gradFill rotWithShape="0">
                              <a:gsLst>
                                <a:gs pos="0">
                                  <a:srgbClr val="CCFFCC">
                                    <a:gamma/>
                                    <a:shade val="46275"/>
                                    <a:invGamma/>
                                  </a:srgbClr>
                                </a:gs>
                                <a:gs pos="100000">
                                  <a:srgbClr val="CCFFCC"/>
                                </a:gs>
                              </a:gsLst>
                              <a:lin ang="5400000" scaled="1"/>
                            </a:gra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 name="Freeform 401"/>
                          <wps:cNvSpPr>
                            <a:spLocks/>
                          </wps:cNvSpPr>
                          <wps:spPr bwMode="auto">
                            <a:xfrm>
                              <a:off x="3861" y="1505"/>
                              <a:ext cx="209" cy="927"/>
                            </a:xfrm>
                            <a:custGeom>
                              <a:avLst/>
                              <a:gdLst>
                                <a:gd name="T0" fmla="*/ 47 w 209"/>
                                <a:gd name="T1" fmla="*/ 927 h 927"/>
                                <a:gd name="T2" fmla="*/ 7 w 209"/>
                                <a:gd name="T3" fmla="*/ 782 h 927"/>
                                <a:gd name="T4" fmla="*/ 7 w 209"/>
                                <a:gd name="T5" fmla="*/ 658 h 927"/>
                                <a:gd name="T6" fmla="*/ 29 w 209"/>
                                <a:gd name="T7" fmla="*/ 509 h 927"/>
                                <a:gd name="T8" fmla="*/ 74 w 209"/>
                                <a:gd name="T9" fmla="*/ 409 h 927"/>
                                <a:gd name="T10" fmla="*/ 153 w 209"/>
                                <a:gd name="T11" fmla="*/ 211 h 927"/>
                                <a:gd name="T12" fmla="*/ 209 w 209"/>
                                <a:gd name="T13" fmla="*/ 0 h 927"/>
                              </a:gdLst>
                              <a:ahLst/>
                              <a:cxnLst>
                                <a:cxn ang="0">
                                  <a:pos x="T0" y="T1"/>
                                </a:cxn>
                                <a:cxn ang="0">
                                  <a:pos x="T2" y="T3"/>
                                </a:cxn>
                                <a:cxn ang="0">
                                  <a:pos x="T4" y="T5"/>
                                </a:cxn>
                                <a:cxn ang="0">
                                  <a:pos x="T6" y="T7"/>
                                </a:cxn>
                                <a:cxn ang="0">
                                  <a:pos x="T8" y="T9"/>
                                </a:cxn>
                                <a:cxn ang="0">
                                  <a:pos x="T10" y="T11"/>
                                </a:cxn>
                                <a:cxn ang="0">
                                  <a:pos x="T12" y="T13"/>
                                </a:cxn>
                              </a:cxnLst>
                              <a:rect l="0" t="0" r="r" b="b"/>
                              <a:pathLst>
                                <a:path w="209" h="927">
                                  <a:moveTo>
                                    <a:pt x="47" y="927"/>
                                  </a:moveTo>
                                  <a:cubicBezTo>
                                    <a:pt x="43" y="903"/>
                                    <a:pt x="14" y="827"/>
                                    <a:pt x="7" y="782"/>
                                  </a:cubicBezTo>
                                  <a:cubicBezTo>
                                    <a:pt x="0" y="737"/>
                                    <a:pt x="7" y="707"/>
                                    <a:pt x="7" y="658"/>
                                  </a:cubicBezTo>
                                  <a:cubicBezTo>
                                    <a:pt x="7" y="608"/>
                                    <a:pt x="18" y="546"/>
                                    <a:pt x="29" y="509"/>
                                  </a:cubicBezTo>
                                  <a:cubicBezTo>
                                    <a:pt x="41" y="472"/>
                                    <a:pt x="52" y="459"/>
                                    <a:pt x="74" y="409"/>
                                  </a:cubicBezTo>
                                  <a:cubicBezTo>
                                    <a:pt x="97" y="360"/>
                                    <a:pt x="130" y="273"/>
                                    <a:pt x="153" y="211"/>
                                  </a:cubicBezTo>
                                  <a:cubicBezTo>
                                    <a:pt x="175" y="149"/>
                                    <a:pt x="198" y="50"/>
                                    <a:pt x="209" y="0"/>
                                  </a:cubicBezTo>
                                </a:path>
                              </a:pathLst>
                            </a:custGeom>
                            <a:noFill/>
                            <a:ln w="28575"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5" name="Надпись 211"/>
                        <wps:cNvSpPr txBox="1"/>
                        <wps:spPr>
                          <a:xfrm>
                            <a:off x="1159510" y="1769745"/>
                            <a:ext cx="914400" cy="228600"/>
                          </a:xfrm>
                          <a:prstGeom prst="rect">
                            <a:avLst/>
                          </a:prstGeom>
                          <a:noFill/>
                          <a:ln>
                            <a:noFill/>
                          </a:ln>
                          <a:effectLst/>
                          <a:extLst>
                            <a:ext uri="{C572A759-6A51-4108-AA02-DFA0A04FC94B}">
                              <ma14:wrappingTextBoxFlag xmlns:lc="http://schemas.openxmlformats.org/drawingml/2006/lockedCanva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FF79B1E" w14:textId="77777777" w:rsidR="00D73323" w:rsidRDefault="00D73323" w:rsidP="003C7C3B">
                              <w:pPr>
                                <w:rPr>
                                  <w:sz w:val="20"/>
                                  <w:szCs w:val="20"/>
                                </w:rPr>
                              </w:pPr>
                              <w:r>
                                <w:rPr>
                                  <w:sz w:val="20"/>
                                  <w:szCs w:val="20"/>
                                </w:rPr>
                                <w:t>Скважина</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3603F778" id="Группа 2" o:spid="_x0000_s1026" style="position:absolute;left:0;text-align:left;margin-left:40.9pt;margin-top:33.3pt;width:411.15pt;height:226.6pt;z-index:251661312" coordsize="61150,360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">
                <v:group id="Группа 4" o:spid="_x0000_s1027" style="position:absolute;width:61150;height:36099" coordsize="7344,4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ect id="Rectangle 303" o:spid="_x0000_s1028" style="position:absolute;width:7200;height:4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" fillcolor="#cfc" strokecolor="green"/>
                  <v:group id="Group 304" o:spid="_x0000_s1029" style="position:absolute;left:4450;top:1708;width:2292;height:751;rotation:-12912fd" coordorigin="4450,1530" coordsize="20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">
                    <v:rect id="Rectangle 305" o:spid="_x0000_s1030" style="position:absolute;left:4476;top:1530;width:57;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" fillcolor="olive"/>
                    <v:rect id="Rectangle 306" o:spid="_x0000_s1031" style="position:absolute;left:4609;top:1531;width:25;height: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" fillcolor="#330">
                      <v:fill color2="#7d7d5c" angle="90" focus="100%" type="gradient"/>
                    </v:rect>
                    <v:rect id="Rectangle 307" o:spid="_x0000_s1032" style="position:absolute;left:4514;top:1540;width:119;height: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" fillcolor="#330"/>
                    <v:rect id="Rectangle 308" o:spid="_x0000_s1033" style="position:absolute;left:4641;top:1531;width:14;height: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" fillcolor="#330"/>
                    <v:rect id="Rectangle 309" o:spid="_x0000_s1034" style="position:absolute;left:4460;top:1534;width:131;height: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" fillcolor="#6c5600">
                      <v:fill color2="#fc0" focus="50%" type="gradient"/>
                    </v:rect>
                    <v:rect id="Rectangle 310" o:spid="_x0000_s1035" style="position:absolute;left:4484;top:1550;width:49;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" fillcolor="#fc0"/>
                    <v:oval id="Oval 311" o:spid="_x0000_s1036" style="position:absolute;left:4486;top:1553;width:13;height: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" fillcolor="#fc0">
                      <v:fill color2="#765e00" focusposition=".5,.5" focussize="" focus="100%" type="gradientRadial"/>
                    </v:oval>
                    <v:oval id="Oval 312" o:spid="_x0000_s1037" style="position:absolute;left:4503;top:1553;width:13;height: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" fillcolor="#fc0">
                      <v:fill color2="#765e00" focusposition=".5,.5" focussize="" focus="100%" type="gradientRadial"/>
                    </v:oval>
                    <v:oval id="Oval 313" o:spid="_x0000_s1038" style="position:absolute;left:4569;top:1555;width:8;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" fillcolor="#fc0">
                      <v:fill color2="#765e00" focusposition=".5,.5" focussize="" focus="100%" type="gradientRadial"/>
                    </v:oval>
                    <v:shape id="Freeform 314" o:spid="_x0000_s1039" style="position:absolute;left:4613;top:1534;width:40;height:50;visibility:visible;mso-wrap-style:square;v-text-anchor:top" coordsize="4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" path="m,l35,r5,14l40,33,37,50,,50,,xe" fillcolor="#3b3b00">
                      <v:fill color2="olive" focus="50%" type="gradient"/>
                      <v:path arrowok="t" o:connecttype="custom" o:connectlocs="0,0;35,0;40,14;40,33;37,50;0,50;0,0" o:connectangles="0,0,0,0,0,0,0"/>
                    </v:shape>
                    <v:shape id="Freeform 315" o:spid="_x0000_s1040" style="position:absolute;left:4640;top:1534;width:10;height:50;visibility:visible;mso-wrap-style:square;v-text-anchor:top" coordsize="1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" path="m,l5,1r5,14l10,25r,10l7,50,,50,,xe" fillcolor="#cff">
                      <v:path arrowok="t" o:connecttype="custom" o:connectlocs="0,0;5,1;10,15;10,25;10,35;7,50;0,50;0,0" o:connectangles="0,0,0,0,0,0,0,0"/>
                    </v:shape>
                    <v:rect id="Rectangle 316" o:spid="_x0000_s1041" style="position:absolute;left:4594;top:1552;width:15;height: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" fillcolor="#3b3b3b">
                      <v:fill color2="gray" focus="50%" type="gradient"/>
                    </v:rect>
                    <v:line id="Line 317" o:spid="_x0000_s1042" style="position:absolute;flip:y;visibility:visible;mso-wrap-style:square" from="4640,1558" to="4650,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"/>
                    <v:rect id="Rectangle 318" o:spid="_x0000_s1043" style="position:absolute;left:4622;top:1545;width:11;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" fillcolor="olive" stroked="f">
                      <v:fill color2="#3b3b00" angle="135" focus="100%" type="gradient"/>
                    </v:rect>
                    <v:rect id="Rectangle 319" o:spid="_x0000_s1044" style="position:absolute;left:4503;top:1530;width:1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" filled="f"/>
                    <v:line id="Line 320" o:spid="_x0000_s1045" style="position:absolute;visibility:visible;mso-wrap-style:square" from="4503,1546" to="4513,15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"/>
                    <v:line id="Line 321" o:spid="_x0000_s1046" style="position:absolute;visibility:visible;mso-wrap-style:square" from="4503,1542" to="4513,1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"/>
                    <v:line id="Line 322" o:spid="_x0000_s1047" style="position:absolute;visibility:visible;mso-wrap-style:square" from="4503,1538" to="4513,1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"/>
                    <v:rect id="Rectangle 323" o:spid="_x0000_s1048" style="position:absolute;left:4450;top:1555;width:10;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" fillcolor="#181800">
                      <v:fill color2="#330" focus="50%" type="gradient"/>
                    </v:rect>
                    <v:oval id="Oval 324" o:spid="_x0000_s1049" style="position:absolute;left:4604;top:1538;width:8;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" fillcolor="olive"/>
                    <v:rect id="Rectangle 325" o:spid="_x0000_s1050" style="position:absolute;left:4592;top:1574;width:19;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" fillcolor="olive">
                      <v:fill color2="#3b3b00" focus="50%" type="gradient"/>
                    </v:rect>
                    <v:rect id="Rectangle 326" o:spid="_x0000_s1051" style="position:absolute;left:4475;top:1586;width:57;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" fillcolor="olive"/>
                  </v:group>
                  <v:group id="Group 327" o:spid="_x0000_s1052" style="position:absolute;left:3311;top:588;width:2531;height:931;rotation:32186fd" coordorigin="3253,587" coordsize="2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">
                    <v:rect id="Rectangle 328" o:spid="_x0000_s1053" style="position:absolute;left:3469;top:587;width:10;height: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" fillcolor="#330"/>
                    <v:group id="Group 329" o:spid="_x0000_s1054" style="position:absolute;left:3253;top:588;width:225;height:74" coordorigin="3253,588" coordsize="22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group id="Group 330" o:spid="_x0000_s1055" style="position:absolute;left:3268;top:588;width:210;height:74" coordorigin="3268,588" coordsize="2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rect id="Rectangle 331" o:spid="_x0000_s1056" style="position:absolute;left:3268;top:588;width:208;height: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" fillcolor="silver"/>
                        <v:shape id="Freeform 332" o:spid="_x0000_s1057" style="position:absolute;left:3439;top:588;width:37;height:54;visibility:visible;mso-wrap-style:square;v-text-anchor:top" coordsize="3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" path="m,l5,27,1,54r36,l37,,,xe" fillcolor="#9c0">
                          <v:fill color2="#475e00" focus="50%" type="gradient"/>
                          <v:path arrowok="t" o:connecttype="custom" o:connectlocs="0,0;5,27;1,54;37,54;37,0;0,0" o:connectangles="0,0,0,0,0,0"/>
                        </v:shape>
                        <v:rect id="Rectangle 333" o:spid="_x0000_s1058" style="position:absolute;left:3268;top:588;width:47;height: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" fillcolor="silver">
                          <v:shadow type="perspective" origin=",.5" offset="0,0" matrix=",,,.5"/>
                        </v:rect>
                        <v:line id="Line 334" o:spid="_x0000_s1059" style="position:absolute;visibility:visible;mso-wrap-style:square" from="3268,615" to="3315,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"/>
                        <v:rect id="Rectangle 335" o:spid="_x0000_s1060" style="position:absolute;left:3409;top:588;width:30;height: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" fillcolor="#475e00">
                          <v:fill color2="#9c0" focus="50%" type="gradient"/>
                        </v:rect>
                        <v:line id="Line 336" o:spid="_x0000_s1061" style="position:absolute;visibility:visible;mso-wrap-style:square" from="3437,588" to="3476,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"/>
                        <v:line id="Line 337" o:spid="_x0000_s1062" style="position:absolute;flip:y;visibility:visible;mso-wrap-style:square" from="3439,630" to="3476,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"/>
                        <v:shape id="Freeform 338" o:spid="_x0000_s1063" style="position:absolute;left:3426;top:588;width:18;height:54;visibility:visible;mso-wrap-style:square;v-text-anchor:top" coordsize="1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" path="m1,l5,27,,54r14,l18,26,13,,1,xe" fillcolor="#5e7676">
                          <v:fill color2="#cff" angle="135" focus="50%" type="gradient"/>
                          <v:path arrowok="t" o:connecttype="custom" o:connectlocs="1,0;5,27;0,54;14,54;18,26;13,0;1,0" o:connectangles="0,0,0,0,0,0,0"/>
                        </v:shape>
                        <v:line id="Line 339" o:spid="_x0000_s1064" style="position:absolute;visibility:visible;mso-wrap-style:square" from="3431,615" to="3445,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"/>
                        <v:line id="Line 340" o:spid="_x0000_s1065" style="position:absolute;visibility:visible;mso-wrap-style:square" from="3462,614" to="3478,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"/>
                        <v:group id="Group 341" o:spid="_x0000_s1066" style="position:absolute;left:3321;top:607;width:46;height:16" coordorigin="3321,607" coordsize="4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rect id="Rectangle 342" o:spid="_x0000_s1067" style="position:absolute;left:3321;top:607;width:46;height: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" fillcolor="#969696">
                            <v:fill color2="#454545" angle="135" focus="50%" type="gradient"/>
                          </v:rect>
                          <v:oval id="Oval 343" o:spid="_x0000_s1068" style="position:absolute;left:3324;top:608;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" fillcolor="#969696">
                            <v:fill color2="#454545" angle="135" focus="50%" type="gradient"/>
                          </v:oval>
                          <v:oval id="Oval 344" o:spid="_x0000_s1069" style="position:absolute;left:3324;top:616;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" fillcolor="#969696">
                            <v:fill color2="#454545" angle="135" focus="50%" type="gradient"/>
                          </v:oval>
                          <v:oval id="Oval 345" o:spid="_x0000_s1070" style="position:absolute;left:3331;top:608;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" fillcolor="#969696">
                            <v:fill color2="#454545" angle="135" focus="50%" type="gradient"/>
                          </v:oval>
                          <v:oval id="Oval 346" o:spid="_x0000_s1071" style="position:absolute;left:3331;top:616;width:5;height: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" fillcolor="#969696">
                            <v:fill color2="#454545" angle="135" focus="50%" type="gradient"/>
                          </v:oval>
                        </v:group>
                        <v:rect id="Rectangle 347" o:spid="_x0000_s1072" style="position:absolute;left:3339;top:609;width:6;height: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"/>
                        <v:rect id="Rectangle 348" o:spid="_x0000_s1073" style="position:absolute;left:3346;top:605;width:24;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" fillcolor="#969696">
                          <v:fill color2="#454545" angle="135" focus="50%" type="gradient"/>
                        </v:rect>
                        <v:rect id="Rectangle 349" o:spid="_x0000_s1074" style="position:absolute;left:3382;top:610;width:20;height: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" fillcolor="#454545">
                          <v:fill color2="#969696" angle="135" focus="100%" type="gradient"/>
                        </v:rect>
                        <v:rect id="Rectangle 350" o:spid="_x0000_s1075" style="position:absolute;left:3386;top:590;width:12;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" fillcolor="#454545">
                          <v:fill color2="#969696" angle="90" focus="50%" type="gradient"/>
                        </v:rect>
                        <v:line id="Line 351" o:spid="_x0000_s1076" style="position:absolute;flip:y;visibility:visible;mso-wrap-style:square" from="3330,592" to="3330,6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" strokeweight="1.5pt"/>
                        <v:shapetype id="_x0000_t125" coordsize="21600,21600" o:spt="125" path="m21600,21600l,21600,21600,,,xe">
                          <v:stroke joinstyle="miter"/>
                          <v:path o:extrusionok="f" gradientshapeok="t" o:connecttype="custom" o:connectlocs="10800,0;10800,10800;10800,21600" textboxrect="5400,5400,16200,16200"/>
                        </v:shapetype>
                        <v:shape id="AutoShape 352" o:spid="_x0000_s1077" type="#_x0000_t125" style="position:absolute;left:3326;top:596;width:8;height: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" fillcolor="black"/>
                        <v:rect id="Rectangle 353" o:spid="_x0000_s1078" style="position:absolute;left:3269;top:588;width:45;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" fillcolor="gray" stroked="f"/>
                        <v:line id="Line 354" o:spid="_x0000_s1079" style="position:absolute;flip:x;visibility:visible;mso-wrap-style:square" from="3310,592" to="3330,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" strokeweight="1.5pt"/>
                        <v:rect id="Rectangle 355" o:spid="_x0000_s1080" style="position:absolute;left:3325;top:623;width:4;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" fillcolor="silver">
                          <v:stroke dashstyle="1 1"/>
                        </v:rect>
                        <v:rect id="Rectangle 356" o:spid="_x0000_s1081" style="position:absolute;left:3325;top:642;width:4;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"/>
                        <v:rect id="Rectangle 357" o:spid="_x0000_s1082" style="position:absolute;left:3269;top:588;width:8;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" fillcolor="gray" stroked="f"/>
                        <v:rect id="Rectangle 358" o:spid="_x0000_s1083" style="position:absolute;left:3269;top:615;width:8;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" fillcolor="gray" stroked="f"/>
                        <v:rect id="Rectangle 359" o:spid="_x0000_s1084" style="position:absolute;left:3269;top:615;width:45;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" fillcolor="gray" stroked="f"/>
                        <v:rect id="Rectangle 360" o:spid="_x0000_s1085" style="position:absolute;left:3268;top:588;width:47;height: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" filled="f"/>
                      </v:group>
                      <v:line id="Line 361" o:spid="_x0000_s1086" style="position:absolute;flip:x;visibility:visible;mso-wrap-style:square" from="3259,615" to="3268,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" strokeweight="1.5pt"/>
                      <v:line id="Line 362" o:spid="_x0000_s1087" style="position:absolute;flip:y;visibility:visible;mso-wrap-style:square" from="3259,607" to="3259,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" strokeweight="1.5pt"/>
                      <v:line id="Line 363" o:spid="_x0000_s1088" style="position:absolute;flip:x;visibility:visible;mso-wrap-style:square" from="3253,607" to="3259,6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" strokeweight="1.5pt"/>
                      <v:line id="Line 364" o:spid="_x0000_s1089" style="position:absolute;visibility:visible;mso-wrap-style:square" from="3317,639" to="3377,6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7JIwgAAANsAAAAPAAAAZHJzL2Rvd25yZXYueG1sRE/Pa8Iw&#10;FL4P/B/CE3abqRsr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AtS7JIwgAAANsAAAAPAAAA&#10;AAAAAAAAAAAAAAcCAABkcnMvZG93bnJldi54bWxQSwUGAAAAAAMAAwC3AAAA9gIAAAAA&#10;"/>
                      <v:line id="Line 365" o:spid="_x0000_s1090" style="position:absolute;visibility:visible;mso-wrap-style:square" from="3317,590" to="3382,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"/>
                    </v:group>
                    <v:rect id="Rectangle 366" o:spid="_x0000_s1091" style="position:absolute;left:3414;top:603;width:10;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" fillcolor="#9c0" stroked="f">
                      <v:fill color2="#475e00" angle="135" focus="100%" type="gradient"/>
                    </v:rect>
                    <v:rect id="Rectangle 367" o:spid="_x0000_s1092" style="position:absolute;left:3309;top:607;width:3;height: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" fillcolor="#330"/>
                  </v:group>
                  <v:group id="Group 368" o:spid="_x0000_s1093" style="position:absolute;left:3468;top:2621;width:1891;height:732;rotation:2829896fd" coordorigin="3622,2771" coordsize="17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">
                    <v:rect id="Rectangle 369" o:spid="_x0000_s1094" style="position:absolute;left:3741;top:2781;width:8;height: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" fillcolor="#3cc"/>
                    <v:rect id="Rectangle 370" o:spid="_x0000_s1095" style="position:absolute;left:3640;top:2775;width:100;height: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" fillcolor="#185e5e">
                      <v:fill color2="#3cc" focus="50%" type="gradient"/>
                      <v:shadow on="t"/>
                    </v:rect>
                    <v:rect id="Rectangle 371" o:spid="_x0000_s1096" style="position:absolute;left:3648;top:2787;width:68;height: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" fillcolor="#3cc"/>
                    <v:oval id="Oval 372" o:spid="_x0000_s1097" style="position:absolute;left:3687;top:2793;width:17;height: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" fillcolor="#185e5e">
                      <v:fill color2="#3cc" angle="135" focus="50%" type="gradient"/>
                    </v:oval>
                    <v:oval id="Oval 373" o:spid="_x0000_s1098" style="position:absolute;left:3652;top:2793;width:17;height: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" fillcolor="#3cc">
                      <v:fill color2="#185e5e" angle="135" focus="50%" type="gradient"/>
                    </v:oval>
                    <v:rect id="Rectangle 374" o:spid="_x0000_s1099" style="position:absolute;left:3722;top:2786;width:25;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" fillcolor="#185e5e">
                      <v:fill color2="#3cc" focus="50%" type="gradient"/>
                    </v:rect>
                    <v:rect id="Rectangle 375" o:spid="_x0000_s1100" style="position:absolute;left:3622;top:2798;width:18;height: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" fillcolor="#185e5e">
                      <v:fill color2="#3cc" focus="50%" type="gradient"/>
                    </v:rect>
                    <v:shape id="AutoShape 376" o:spid="_x0000_s1101" type="#_x0000_t125" style="position:absolute;left:3627;top:2795;width:8;height: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" fillcolor="#3cc"/>
                    <v:rect id="Rectangle 377" o:spid="_x0000_s1102" style="position:absolute;left:3649;top:2771;width:20;height:4;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" fillcolor="#181818">
                      <v:fill color2="#333" angle="90" focus="50%" type="gradient"/>
                    </v:rect>
                    <v:rect id="Rectangle 378" o:spid="_x0000_s1103" style="position:absolute;left:3705;top:2771;width:20;height:4;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" fillcolor="#181818">
                      <v:fill color2="#333" angle="90" focus="50%" type="gradient"/>
                    </v:rect>
                    <v:rect id="Rectangle 379" o:spid="_x0000_s1104" style="position:absolute;left:3649;top:2826;width:20;height:4;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" fillcolor="#181818">
                      <v:fill color2="#333" angle="90" focus="50%" type="gradient"/>
                    </v:rect>
                    <v:rect id="Rectangle 380" o:spid="_x0000_s1105" style="position:absolute;left:3706;top:2826;width:20;height:4;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" fillcolor="#181818">
                      <v:fill color2="#333" angle="90" focus="50%" type="gradient"/>
                    </v:rect>
                    <v:shape id="Freeform 381" o:spid="_x0000_s1106" style="position:absolute;left:3750;top:2786;width:42;height:28;visibility:visible;mso-wrap-style:square;v-text-anchor:top" coordsize="4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" path="m,l38,10r4,l42,15r-4,l,28,,24,26,15r,-5l,4,,xe" fillcolor="#3cc">
                      <v:shadow on="t"/>
                      <v:path arrowok="t" o:connecttype="custom" o:connectlocs="0,0;38,10;42,10;42,15;38,15;0,28;0,24;26,15;26,10;0,4;0,0" o:connectangles="0,0,0,0,0,0,0,0,0,0,0"/>
                    </v:shape>
                    <v:line id="Line 382" o:spid="_x0000_s1107" style="position:absolute;flip:x;visibility:visible;mso-wrap-style:square" from="3787,2799" to="3790,27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" strokeweight="1.5pt"/>
                  </v:group>
                  <v:shape id="Picture 383" o:spid="_x0000_s1108" type="#_x0000_t75" style="position:absolute;left:1588;top:1195;width:514;height:8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" fillcolor="black" strokecolor="white" strokeweight="3e-5mm">
                    <v:imagedata r:id="rId25" o:title=""/>
                  </v:shape>
                  <v:shape id="Freeform 384" o:spid="_x0000_s1109" style="position:absolute;left:4070;top:1493;width:357;height:384;visibility:visible;mso-wrap-style:square;v-text-anchor:top" coordsize="3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" path="m32,31v-2,,-9,,-13,-2c15,27,11,24,8,21,5,18,3,15,2,12,1,9,,2,,e" filled="f" strokeweight="2.25pt">
                    <v:path arrowok="t" o:connecttype="custom" o:connectlocs="357,384;212,359;89,260;22,149;0,0" o:connectangles="0,0,0,0,0"/>
                  </v:shape>
                  <v:shapetype id="_x0000_t37" coordsize="21600,21600" o:spt="37" o:oned="t" path="m,c10800,,21600,10800,21600,21600e" filled="f">
                    <v:path arrowok="t" fillok="f" o:connecttype="none"/>
                    <o:lock v:ext="edit" shapetype="t"/>
                  </v:shapetype>
                  <v:shape id="AutoShape 385" o:spid="_x0000_s1110" type="#_x0000_t37" style="position:absolute;left:2239;top:652;width:831;height:1174;rotation:90;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" strokeweight="1.5pt">
                    <v:stroke endarrow="block"/>
                  </v:shape>
                  <v:line id="Line 386" o:spid="_x0000_s1111" style="position:absolute;flip:x;visibility:visible;mso-wrap-style:square" from="335,1443" to="1666,1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" strokecolor="#36f" strokeweight="2.25pt">
                    <v:stroke endarrow="open"/>
                  </v:line>
                  <v:shapetype id="_x0000_t202" coordsize="21600,21600" o:spt="202" path="m,l,21600r21600,l21600,xe">
                    <v:stroke joinstyle="miter"/>
                    <v:path gradientshapeok="t" o:connecttype="rect"/>
                  </v:shapetype>
                  <v:shape id="Text Box 387" o:spid="_x0000_s1112" type="#_x0000_t202" style="position:absolute;left:470;top:995;width:1258;height: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filled="f" stroked="f">
                    <v:textbox>
                      <w:txbxContent>
                        <w:p w14:paraId="5EC881DF" w14:textId="77777777" w:rsidR="00D73323" w:rsidRDefault="00D73323" w:rsidP="003C7C3B">
                          <w:pPr>
                            <w:rPr>
                              <w:rFonts w:ascii="Arial" w:hAnsi="Arial"/>
                              <w:snapToGrid w:val="0"/>
                              <w:color w:val="0000FF"/>
                              <w:sz w:val="14"/>
                            </w:rPr>
                          </w:pPr>
                        </w:p>
                        <w:p w14:paraId="4D2B316F" w14:textId="77777777" w:rsidR="00D73323" w:rsidRDefault="00D73323" w:rsidP="003C7C3B">
                          <w:pPr>
                            <w:rPr>
                              <w:rFonts w:ascii="Arial" w:hAnsi="Arial"/>
                              <w:color w:val="0000FF"/>
                              <w:sz w:val="16"/>
                              <w:szCs w:val="16"/>
                            </w:rPr>
                          </w:pPr>
                          <w:r>
                            <w:rPr>
                              <w:rFonts w:ascii="Arial" w:hAnsi="Arial"/>
                              <w:snapToGrid w:val="0"/>
                              <w:color w:val="0000FF"/>
                              <w:sz w:val="16"/>
                              <w:szCs w:val="16"/>
                            </w:rPr>
                            <w:t>В коллектор</w:t>
                          </w:r>
                        </w:p>
                      </w:txbxContent>
                    </v:textbox>
                  </v:shape>
                  <v:shape id="Text Box 389" o:spid="_x0000_s1113" type="#_x0000_t202" style="position:absolute;left:5478;top:3081;width:1476;height: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" filled="f" stroked="f">
                    <v:textbox>
                      <w:txbxContent>
                        <w:p w14:paraId="618C1C4B" w14:textId="77777777" w:rsidR="00D73323" w:rsidRDefault="00D73323" w:rsidP="003C7C3B">
                          <w:pPr>
                            <w:rPr>
                              <w:snapToGrid w:val="0"/>
                              <w:sz w:val="18"/>
                              <w:szCs w:val="18"/>
                            </w:rPr>
                          </w:pPr>
                          <w:r>
                            <w:rPr>
                              <w:snapToGrid w:val="0"/>
                              <w:sz w:val="18"/>
                              <w:szCs w:val="18"/>
                            </w:rPr>
                            <w:t>Технологическая емкость</w:t>
                          </w:r>
                        </w:p>
                      </w:txbxContent>
                    </v:textbox>
                  </v:shape>
                  <v:shape id="Text Box 390" o:spid="_x0000_s1114" type="#_x0000_t202" style="position:absolute;left:5616;top:314;width:1728;height: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filled="f" stroked="f">
                    <v:textbox>
                      <w:txbxContent>
                        <w:p w14:paraId="7618A46C" w14:textId="77777777" w:rsidR="00D73323" w:rsidRDefault="00D73323" w:rsidP="003C7C3B">
                          <w:pPr>
                            <w:rPr>
                              <w:rFonts w:ascii="Arial" w:hAnsi="Arial"/>
                              <w:snapToGrid w:val="0"/>
                              <w:sz w:val="16"/>
                            </w:rPr>
                          </w:pPr>
                          <w:r>
                            <w:rPr>
                              <w:rFonts w:ascii="Arial" w:hAnsi="Arial"/>
                              <w:snapToGrid w:val="0"/>
                              <w:sz w:val="16"/>
                            </w:rPr>
                            <w:t xml:space="preserve">     Насосный агрегат </w:t>
                          </w:r>
                        </w:p>
                        <w:p w14:paraId="2A68C05E" w14:textId="77777777" w:rsidR="00D73323" w:rsidRDefault="00D73323" w:rsidP="003C7C3B">
                          <w:pPr>
                            <w:rPr>
                              <w:rFonts w:ascii="Arial" w:hAnsi="Arial"/>
                              <w:sz w:val="16"/>
                            </w:rPr>
                          </w:pPr>
                        </w:p>
                      </w:txbxContent>
                    </v:textbox>
                  </v:shape>
                  <v:shape id="Text Box 391" o:spid="_x0000_s1115" type="#_x0000_t202" style="position:absolute;left:5454;top:2357;width:1609;height:4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51AE7A09" w14:textId="77777777" w:rsidR="00D73323" w:rsidRDefault="00D73323" w:rsidP="003C7C3B">
                          <w:pPr>
                            <w:rPr>
                              <w:sz w:val="16"/>
                            </w:rPr>
                          </w:pPr>
                          <w:r>
                            <w:rPr>
                              <w:snapToGrid w:val="0"/>
                              <w:sz w:val="18"/>
                              <w:szCs w:val="18"/>
                            </w:rPr>
                            <w:t>Автоцистерна</w:t>
                          </w:r>
                          <w:r>
                            <w:rPr>
                              <w:snapToGrid w:val="0"/>
                              <w:sz w:val="16"/>
                            </w:rPr>
                            <w:t xml:space="preserve"> </w:t>
                          </w:r>
                          <w:r>
                            <w:rPr>
                              <w:snapToGrid w:val="0"/>
                              <w:sz w:val="18"/>
                              <w:szCs w:val="18"/>
                            </w:rPr>
                            <w:t>промысловая</w:t>
                          </w:r>
                        </w:p>
                      </w:txbxContent>
                    </v:textbox>
                  </v:shape>
                  <v:line id="Line 392" o:spid="_x0000_s1116" style="position:absolute;flip:y;visibility:visible;mso-wrap-style:square" from="1979,1319" to="3410,18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" strokecolor="red">
                    <v:stroke endarrow="block"/>
                  </v:line>
                  <v:shape id="Text Box 393" o:spid="_x0000_s1117" type="#_x0000_t202" style="position:absolute;left:2592;top:1571;width:144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" filled="f" stroked="f">
                    <v:textbox>
                      <w:txbxContent>
                        <w:p w14:paraId="03540F6B" w14:textId="77777777" w:rsidR="00D73323" w:rsidRDefault="00D73323" w:rsidP="003C7C3B">
                          <w:pPr>
                            <w:rPr>
                              <w:rFonts w:ascii="Arial" w:hAnsi="Arial"/>
                              <w:color w:val="FF0000"/>
                              <w:sz w:val="16"/>
                            </w:rPr>
                          </w:pPr>
                          <w:r>
                            <w:rPr>
                              <w:rFonts w:ascii="Arial" w:hAnsi="Arial"/>
                              <w:snapToGrid w:val="0"/>
                              <w:color w:val="FF0000"/>
                              <w:sz w:val="16"/>
                            </w:rPr>
                            <w:t>Не менее 10м</w:t>
                          </w:r>
                        </w:p>
                      </w:txbxContent>
                    </v:textbox>
                  </v:shape>
                  <v:line id="Line 394" o:spid="_x0000_s1118" style="position:absolute;visibility:visible;mso-wrap-style:square" from="5590,1294" to="5590,15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" strokecolor="red">
                    <v:stroke startarrow="open"/>
                  </v:line>
                  <v:shape id="Text Box 395" o:spid="_x0000_s1119" type="#_x0000_t202" style="position:absolute;left:5780;top:1257;width:1275;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14:paraId="1282DDAB" w14:textId="77777777" w:rsidR="00D73323" w:rsidRDefault="00D73323" w:rsidP="003C7C3B">
                          <w:pPr>
                            <w:rPr>
                              <w:rFonts w:ascii="Arial" w:hAnsi="Arial"/>
                              <w:color w:val="FF0000"/>
                              <w:sz w:val="16"/>
                              <w:szCs w:val="16"/>
                            </w:rPr>
                          </w:pPr>
                          <w:r>
                            <w:rPr>
                              <w:rFonts w:ascii="Arial" w:hAnsi="Arial"/>
                              <w:snapToGrid w:val="0"/>
                              <w:color w:val="FF0000"/>
                              <w:sz w:val="16"/>
                              <w:szCs w:val="16"/>
                            </w:rPr>
                            <w:t>Не менее1м</w:t>
                          </w:r>
                        </w:p>
                      </w:txbxContent>
                    </v:textbox>
                  </v:shape>
                  <v:shape id="Text Box 396" o:spid="_x0000_s1120" type="#_x0000_t202" style="position:absolute;left:4461;top:2436;width:127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" filled="f" stroked="f">
                    <v:textbox>
                      <w:txbxContent>
                        <w:p w14:paraId="3375324C" w14:textId="77777777" w:rsidR="00D73323" w:rsidRDefault="00D73323" w:rsidP="003C7C3B">
                          <w:pPr>
                            <w:rPr>
                              <w:rFonts w:ascii="Arial" w:hAnsi="Arial"/>
                              <w:color w:val="FF0000"/>
                              <w:sz w:val="16"/>
                              <w:szCs w:val="16"/>
                            </w:rPr>
                          </w:pPr>
                          <w:r>
                            <w:rPr>
                              <w:rFonts w:ascii="Arial" w:hAnsi="Arial"/>
                              <w:snapToGrid w:val="0"/>
                              <w:color w:val="FF0000"/>
                              <w:sz w:val="16"/>
                              <w:szCs w:val="16"/>
                            </w:rPr>
                            <w:t>Не менее1м</w:t>
                          </w:r>
                        </w:p>
                        <w:p w14:paraId="32174AE7" w14:textId="77777777" w:rsidR="00D73323" w:rsidRDefault="00D73323" w:rsidP="003C7C3B">
                          <w:pPr>
                            <w:rPr>
                              <w:color w:val="FF0000"/>
                              <w:sz w:val="18"/>
                              <w:szCs w:val="18"/>
                            </w:rPr>
                          </w:pPr>
                        </w:p>
                      </w:txbxContent>
                    </v:textbox>
                  </v:shape>
                  <v:line id="Line 397" o:spid="_x0000_s1121" style="position:absolute;flip:y;visibility:visible;mso-wrap-style:square" from="4439,2274" to="4584,24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" strokecolor="red">
                    <v:stroke endarrow="open"/>
                  </v:line>
                  <v:line id="Line 398" o:spid="_x0000_s1122" style="position:absolute;flip:x;visibility:visible;mso-wrap-style:square" from="839,3106" to="3108,3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">
                    <v:stroke endarrow="block"/>
                  </v:line>
                  <v:shape id="Text Box 399" o:spid="_x0000_s1123" type="#_x0000_t202" style="position:absolute;left:1140;top:2723;width:1946;height: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" filled="f" stroked="f">
                    <v:textbox>
                      <w:txbxContent>
                        <w:p w14:paraId="409614D3" w14:textId="77777777" w:rsidR="00D73323" w:rsidRDefault="00D73323" w:rsidP="003C7C3B">
                          <w:pPr>
                            <w:ind w:left="851"/>
                            <w:rPr>
                              <w:snapToGrid w:val="0"/>
                              <w:sz w:val="16"/>
                            </w:rPr>
                          </w:pPr>
                        </w:p>
                        <w:p w14:paraId="58A9BB97" w14:textId="77777777" w:rsidR="00D73323" w:rsidRDefault="00D73323" w:rsidP="003C7C3B">
                          <w:pPr>
                            <w:rPr>
                              <w:sz w:val="18"/>
                              <w:szCs w:val="18"/>
                            </w:rPr>
                          </w:pPr>
                          <w:r>
                            <w:rPr>
                              <w:snapToGrid w:val="0"/>
                              <w:sz w:val="18"/>
                              <w:szCs w:val="18"/>
                            </w:rPr>
                            <w:t>Направление ветра</w:t>
                          </w:r>
                        </w:p>
                      </w:txbxContent>
                    </v:textbox>
                  </v:shape>
                  <v:rect id="Rectangle 400" o:spid="_x0000_s1124" style="position:absolute;left:883;top:2014;width:2158;height: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" fillcolor="#5e765e" stroked="f">
                    <v:fill color2="#cfc" focus="100%" type="gradient"/>
                  </v:rect>
                  <v:shape id="Freeform 401" o:spid="_x0000_s1125" style="position:absolute;left:3861;top:1505;width:209;height:927;visibility:visible;mso-wrap-style:square;v-text-anchor:top" coordsize="209,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" path="m47,927c43,903,14,827,7,782,,737,7,707,7,658,7,608,18,546,29,509,41,472,52,459,74,409,97,360,130,273,153,211,175,149,198,50,209,e" filled="f" strokeweight="2.25pt">
                    <v:path arrowok="t" o:connecttype="custom" o:connectlocs="47,927;7,782;7,658;29,509;74,409;153,211;209,0" o:connectangles="0,0,0,0,0,0,0"/>
                  </v:shape>
                </v:group>
                <v:shape id="Надпись 211" o:spid="_x0000_s1126" type="#_x0000_t202" style="position:absolute;left:11595;top:17697;width:914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p w14:paraId="2FF79B1E" w14:textId="77777777" w:rsidR="00D73323" w:rsidRDefault="00D73323" w:rsidP="003C7C3B">
                        <w:pPr>
                          <w:rPr>
                            <w:sz w:val="20"/>
                            <w:szCs w:val="20"/>
                          </w:rPr>
                        </w:pPr>
                        <w:r>
                          <w:rPr>
                            <w:sz w:val="20"/>
                            <w:szCs w:val="20"/>
                          </w:rPr>
                          <w:t>Скважина</w:t>
                        </w:r>
                      </w:p>
                    </w:txbxContent>
                  </v:textbox>
                </v:shape>
                <w10:wrap type="topAndBottom"/>
              </v:group>
            </w:pict>
          </mc:Fallback>
        </mc:AlternateContent>
      </w:r>
      <w:r w:rsidR="005545D7">
        <w:t>Схема расстановки спецтехники при глушении скважины представлена на Рисунке 1.</w:t>
      </w:r>
    </w:p>
    <w:p w14:paraId="0C4424C0" w14:textId="2275C91C" w:rsidR="003C7C3B" w:rsidRDefault="003C7C3B" w:rsidP="00C41D95">
      <w:pPr>
        <w:tabs>
          <w:tab w:val="left" w:pos="2167"/>
        </w:tabs>
        <w:spacing w:before="60"/>
        <w:jc w:val="center"/>
      </w:pPr>
      <w:r>
        <w:rPr>
          <w:rFonts w:ascii="Arial" w:hAnsi="Arial" w:cs="Arial"/>
          <w:b/>
          <w:sz w:val="20"/>
          <w:szCs w:val="20"/>
        </w:rPr>
        <w:t xml:space="preserve">Рис. </w:t>
      </w:r>
      <w:r>
        <w:rPr>
          <w:rFonts w:ascii="Arial" w:hAnsi="Arial" w:cs="Arial"/>
          <w:b/>
          <w:sz w:val="20"/>
          <w:szCs w:val="20"/>
        </w:rPr>
        <w:fldChar w:fldCharType="begin"/>
      </w:r>
      <w:r>
        <w:rPr>
          <w:rFonts w:ascii="Arial" w:hAnsi="Arial" w:cs="Arial"/>
          <w:b/>
          <w:sz w:val="20"/>
          <w:szCs w:val="20"/>
        </w:rPr>
        <w:instrText xml:space="preserve"> SEQ Рисунок \* ARABIC </w:instrText>
      </w:r>
      <w:r>
        <w:rPr>
          <w:rFonts w:ascii="Arial" w:hAnsi="Arial" w:cs="Arial"/>
          <w:b/>
          <w:sz w:val="20"/>
          <w:szCs w:val="20"/>
        </w:rPr>
        <w:fldChar w:fldCharType="separate"/>
      </w:r>
      <w:r w:rsidR="000125EA">
        <w:rPr>
          <w:rFonts w:ascii="Arial" w:hAnsi="Arial" w:cs="Arial"/>
          <w:b/>
          <w:noProof/>
          <w:sz w:val="20"/>
          <w:szCs w:val="20"/>
        </w:rPr>
        <w:t>1</w:t>
      </w:r>
      <w:r>
        <w:rPr>
          <w:rFonts w:ascii="Arial" w:hAnsi="Arial" w:cs="Arial"/>
          <w:b/>
          <w:noProof/>
          <w:sz w:val="20"/>
          <w:szCs w:val="20"/>
        </w:rPr>
        <w:fldChar w:fldCharType="end"/>
      </w:r>
      <w:r>
        <w:rPr>
          <w:rFonts w:ascii="Arial" w:hAnsi="Arial" w:cs="Arial"/>
          <w:b/>
          <w:sz w:val="20"/>
          <w:szCs w:val="20"/>
        </w:rPr>
        <w:t xml:space="preserve"> Схема расстановки спецтехники при глушении скважины</w:t>
      </w:r>
    </w:p>
    <w:p w14:paraId="73BF45E0" w14:textId="19CB1A5C" w:rsidR="003C7C3B" w:rsidRDefault="003C7C3B" w:rsidP="003C7C3B"/>
    <w:p w14:paraId="653069C2" w14:textId="77777777" w:rsidR="009E125E" w:rsidRDefault="009E125E" w:rsidP="003C7C3B">
      <w:pPr>
        <w:sectPr w:rsidR="009E125E" w:rsidSect="00DF31B2">
          <w:pgSz w:w="11906" w:h="16838" w:code="9"/>
          <w:pgMar w:top="567" w:right="1021" w:bottom="567" w:left="1247" w:header="737" w:footer="680" w:gutter="0"/>
          <w:cols w:space="708"/>
          <w:docGrid w:linePitch="360"/>
        </w:sectPr>
      </w:pPr>
    </w:p>
    <w:p w14:paraId="004B8B1A" w14:textId="77777777" w:rsidR="009E125E" w:rsidRDefault="009E125E">
      <w:pPr>
        <w:pStyle w:val="10"/>
      </w:pPr>
      <w:bookmarkStart w:id="67" w:name="_Toc2332587"/>
      <w:bookmarkStart w:id="68" w:name="_Toc399754408"/>
      <w:bookmarkStart w:id="69" w:name="_Toc523125217"/>
      <w:bookmarkStart w:id="70" w:name="_Toc449004011"/>
      <w:bookmarkStart w:id="71" w:name="_Toc170464316"/>
      <w:r>
        <w:t>5. НОРМЫ ТЕХНОЛОГИЧЕСКОГО РЕЖИМА</w:t>
      </w:r>
      <w:bookmarkEnd w:id="67"/>
      <w:bookmarkEnd w:id="68"/>
      <w:bookmarkEnd w:id="69"/>
      <w:bookmarkEnd w:id="70"/>
      <w:bookmarkEnd w:id="71"/>
    </w:p>
    <w:p w14:paraId="6D2406AF" w14:textId="5C56D0DF" w:rsidR="009E125E" w:rsidRDefault="009E125E" w:rsidP="00C41D95">
      <w:pPr>
        <w:pStyle w:val="afb"/>
        <w:spacing w:after="0"/>
      </w:pPr>
      <w:r>
        <w:t xml:space="preserve">Нормы технологического режима представлены в </w:t>
      </w:r>
      <w:r w:rsidR="00032153">
        <w:t>Т</w:t>
      </w:r>
      <w:r>
        <w:t>аблице 3.</w:t>
      </w:r>
    </w:p>
    <w:p w14:paraId="1A216828" w14:textId="77777777" w:rsidR="009E125E" w:rsidRDefault="009E125E" w:rsidP="00C41D95">
      <w:pPr>
        <w:pStyle w:val="ab"/>
        <w:spacing w:before="120" w:beforeAutospacing="0" w:after="0" w:afterAutospacing="0"/>
        <w:jc w:val="right"/>
        <w:rPr>
          <w:rFonts w:ascii="Arial" w:hAnsi="Arial" w:cs="Arial"/>
          <w:b/>
          <w:sz w:val="20"/>
          <w:szCs w:val="20"/>
        </w:rPr>
      </w:pPr>
      <w:bookmarkStart w:id="72" w:name="_Ref448408731"/>
      <w:r>
        <w:rPr>
          <w:rFonts w:ascii="Arial" w:hAnsi="Arial" w:cs="Arial"/>
          <w:b/>
          <w:sz w:val="20"/>
          <w:szCs w:val="20"/>
        </w:rPr>
        <w:t>Таблица 3</w:t>
      </w:r>
    </w:p>
    <w:bookmarkEnd w:id="72"/>
    <w:p w14:paraId="0EA57CB5" w14:textId="77777777" w:rsidR="009E125E" w:rsidRDefault="009E125E" w:rsidP="00C41D95">
      <w:pPr>
        <w:pStyle w:val="ab"/>
        <w:spacing w:before="0" w:beforeAutospacing="0" w:after="60" w:afterAutospacing="0"/>
        <w:jc w:val="right"/>
        <w:rPr>
          <w:rFonts w:ascii="Arial" w:hAnsi="Arial" w:cs="Arial"/>
          <w:b/>
          <w:sz w:val="20"/>
          <w:szCs w:val="20"/>
        </w:rPr>
      </w:pPr>
      <w:r>
        <w:rPr>
          <w:rFonts w:ascii="Arial" w:hAnsi="Arial" w:cs="Arial"/>
          <w:b/>
          <w:sz w:val="20"/>
          <w:szCs w:val="20"/>
        </w:rPr>
        <w:t>Нормы технологического режима</w:t>
      </w:r>
    </w:p>
    <w:tbl>
      <w:tblPr>
        <w:tblW w:w="5000" w:type="pct"/>
        <w:tblCellMar>
          <w:top w:w="75" w:type="dxa"/>
          <w:left w:w="0" w:type="dxa"/>
          <w:bottom w:w="75" w:type="dxa"/>
          <w:right w:w="0" w:type="dxa"/>
        </w:tblCellMar>
        <w:tblLook w:val="04A0" w:firstRow="1" w:lastRow="0" w:firstColumn="1" w:lastColumn="0" w:noHBand="0" w:noVBand="1"/>
      </w:tblPr>
      <w:tblGrid>
        <w:gridCol w:w="651"/>
        <w:gridCol w:w="4141"/>
        <w:gridCol w:w="1587"/>
        <w:gridCol w:w="1420"/>
        <w:gridCol w:w="3204"/>
        <w:gridCol w:w="2003"/>
        <w:gridCol w:w="2668"/>
      </w:tblGrid>
      <w:tr w:rsidR="009E125E" w14:paraId="213C830E" w14:textId="77777777" w:rsidTr="00C41D95">
        <w:trPr>
          <w:tblHeader/>
        </w:trPr>
        <w:tc>
          <w:tcPr>
            <w:tcW w:w="208" w:type="pct"/>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7DADEBBD" w14:textId="77777777" w:rsidR="009E125E" w:rsidRDefault="009E125E">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w:t>
            </w:r>
          </w:p>
        </w:tc>
        <w:tc>
          <w:tcPr>
            <w:tcW w:w="1321"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1439B683" w14:textId="77777777" w:rsidR="009E125E" w:rsidRDefault="009E125E">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НАИМЕНОВАНИЕ СТАДИИ ПРОЦЕССА, АППАРАТЫ, ПОКАЗАТЕЛИ РЕЖИМА</w:t>
            </w:r>
          </w:p>
        </w:tc>
        <w:tc>
          <w:tcPr>
            <w:tcW w:w="506"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051B7505" w14:textId="77777777" w:rsidR="009E125E" w:rsidRDefault="009E125E">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НОМЕР ПОЗИЦИИ ПРИБОРА НА СХЕМЕ</w:t>
            </w:r>
          </w:p>
        </w:tc>
        <w:tc>
          <w:tcPr>
            <w:tcW w:w="453"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0964E17D" w14:textId="77777777" w:rsidR="009E125E" w:rsidRDefault="009E125E">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ЕДИНИЦЫ ИЗМЕРЕНИЯ</w:t>
            </w:r>
          </w:p>
        </w:tc>
        <w:tc>
          <w:tcPr>
            <w:tcW w:w="1022"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7E2B3360" w14:textId="77777777" w:rsidR="009E125E" w:rsidRDefault="009E125E">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ДОПУСКАЕМЫЕ ПРЕДЕЛЫ ТЕХНОЛОГИЧЕСКИХ ПАРАМЕТРОВ</w:t>
            </w:r>
          </w:p>
        </w:tc>
        <w:tc>
          <w:tcPr>
            <w:tcW w:w="639" w:type="pct"/>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5A5EE834" w14:textId="77777777" w:rsidR="009E125E" w:rsidRDefault="009E125E">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ТРЕБУЕМЫЙ КЛАСС ТОЧНОСТИ ИЗМЕРИТЕЛЬНЫХ ПРИБОРОВ</w:t>
            </w:r>
          </w:p>
        </w:tc>
        <w:tc>
          <w:tcPr>
            <w:tcW w:w="851" w:type="pct"/>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hideMark/>
          </w:tcPr>
          <w:p w14:paraId="05FEF653" w14:textId="77777777" w:rsidR="009E125E" w:rsidRDefault="009E125E">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ПРИМЕЧАНИЕ</w:t>
            </w:r>
          </w:p>
        </w:tc>
      </w:tr>
      <w:tr w:rsidR="009E125E" w14:paraId="4CA19538" w14:textId="77777777" w:rsidTr="00C41D95">
        <w:tc>
          <w:tcPr>
            <w:tcW w:w="208" w:type="pct"/>
            <w:tcBorders>
              <w:top w:val="single" w:sz="12" w:space="0" w:color="auto"/>
              <w:left w:val="single" w:sz="12" w:space="0" w:color="auto"/>
              <w:bottom w:val="single" w:sz="4" w:space="0" w:color="auto"/>
              <w:right w:val="single" w:sz="4" w:space="0" w:color="auto"/>
            </w:tcBorders>
            <w:tcMar>
              <w:top w:w="102" w:type="dxa"/>
              <w:left w:w="62" w:type="dxa"/>
              <w:bottom w:w="102" w:type="dxa"/>
              <w:right w:w="62" w:type="dxa"/>
            </w:tcMar>
            <w:hideMark/>
          </w:tcPr>
          <w:p w14:paraId="229C6579"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1</w:t>
            </w:r>
          </w:p>
        </w:tc>
        <w:tc>
          <w:tcPr>
            <w:tcW w:w="1321" w:type="pct"/>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64EDA3BA"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Глушение и промывка скважины (скважина)</w:t>
            </w:r>
          </w:p>
        </w:tc>
        <w:tc>
          <w:tcPr>
            <w:tcW w:w="506" w:type="pct"/>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0BAF0F6F"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Скважина</w:t>
            </w:r>
          </w:p>
        </w:tc>
        <w:tc>
          <w:tcPr>
            <w:tcW w:w="453" w:type="pct"/>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55EFC846"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шт</w:t>
            </w:r>
          </w:p>
        </w:tc>
        <w:tc>
          <w:tcPr>
            <w:tcW w:w="1022" w:type="pct"/>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6AE3130C"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не превышать давление опрессовки эксплуатационной колонны</w:t>
            </w:r>
          </w:p>
        </w:tc>
        <w:tc>
          <w:tcPr>
            <w:tcW w:w="639" w:type="pct"/>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245EA999"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1,5%</w:t>
            </w:r>
          </w:p>
        </w:tc>
        <w:tc>
          <w:tcPr>
            <w:tcW w:w="851" w:type="pct"/>
            <w:tcBorders>
              <w:top w:val="single" w:sz="12" w:space="0" w:color="auto"/>
              <w:left w:val="single" w:sz="4" w:space="0" w:color="auto"/>
              <w:bottom w:val="single" w:sz="4" w:space="0" w:color="auto"/>
              <w:right w:val="single" w:sz="12" w:space="0" w:color="auto"/>
            </w:tcBorders>
            <w:tcMar>
              <w:top w:w="102" w:type="dxa"/>
              <w:left w:w="62" w:type="dxa"/>
              <w:bottom w:w="102" w:type="dxa"/>
              <w:right w:w="62" w:type="dxa"/>
            </w:tcMar>
          </w:tcPr>
          <w:p w14:paraId="5E9D1E55" w14:textId="48073497" w:rsidR="009E125E" w:rsidRDefault="00E21353" w:rsidP="00C41D95">
            <w:pPr>
              <w:widowControl w:val="0"/>
              <w:autoSpaceDE w:val="0"/>
              <w:autoSpaceDN w:val="0"/>
              <w:adjustRightInd w:val="0"/>
              <w:jc w:val="both"/>
              <w:rPr>
                <w:rFonts w:eastAsiaTheme="minorHAnsi"/>
                <w:sz w:val="20"/>
                <w:szCs w:val="20"/>
              </w:rPr>
            </w:pPr>
            <w:r>
              <w:rPr>
                <w:rFonts w:eastAsiaTheme="minorHAnsi"/>
                <w:sz w:val="20"/>
                <w:szCs w:val="20"/>
              </w:rPr>
              <w:t>-</w:t>
            </w:r>
          </w:p>
        </w:tc>
      </w:tr>
      <w:tr w:rsidR="009E125E" w14:paraId="26AFB79E" w14:textId="77777777" w:rsidTr="00C41D95">
        <w:tc>
          <w:tcPr>
            <w:tcW w:w="208" w:type="pct"/>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hideMark/>
          </w:tcPr>
          <w:p w14:paraId="6DE66639"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2</w:t>
            </w:r>
          </w:p>
        </w:tc>
        <w:tc>
          <w:tcPr>
            <w:tcW w:w="1321"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3AEC9397"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Глушение и промывка скважины</w:t>
            </w:r>
          </w:p>
          <w:p w14:paraId="20E6DD80"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(насосный агрегат)</w:t>
            </w:r>
          </w:p>
        </w:tc>
        <w:tc>
          <w:tcPr>
            <w:tcW w:w="506"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53CC4294"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Насосный агрегат</w:t>
            </w:r>
          </w:p>
        </w:tc>
        <w:tc>
          <w:tcPr>
            <w:tcW w:w="45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5E2301C1"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шт</w:t>
            </w:r>
          </w:p>
        </w:tc>
        <w:tc>
          <w:tcPr>
            <w:tcW w:w="1022"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000728BA" w14:textId="77777777" w:rsidR="009E125E" w:rsidRDefault="009E125E" w:rsidP="00C41D95">
            <w:pPr>
              <w:widowControl w:val="0"/>
              <w:autoSpaceDE w:val="0"/>
              <w:autoSpaceDN w:val="0"/>
              <w:adjustRightInd w:val="0"/>
              <w:jc w:val="both"/>
              <w:rPr>
                <w:rFonts w:eastAsiaTheme="minorHAnsi"/>
                <w:strike/>
                <w:sz w:val="20"/>
                <w:szCs w:val="20"/>
              </w:rPr>
            </w:pPr>
            <w:r>
              <w:rPr>
                <w:rFonts w:eastAsiaTheme="minorHAnsi"/>
                <w:sz w:val="20"/>
                <w:szCs w:val="20"/>
              </w:rPr>
              <w:t>не превышать давление опрессовки эксплуатационной колонны</w:t>
            </w:r>
          </w:p>
        </w:tc>
        <w:tc>
          <w:tcPr>
            <w:tcW w:w="639"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2DB2125B"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1,5%</w:t>
            </w:r>
          </w:p>
        </w:tc>
        <w:tc>
          <w:tcPr>
            <w:tcW w:w="851" w:type="pct"/>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tcPr>
          <w:p w14:paraId="2376FC09" w14:textId="7FF672E3" w:rsidR="009E125E" w:rsidRDefault="00E21353" w:rsidP="00C41D95">
            <w:pPr>
              <w:widowControl w:val="0"/>
              <w:autoSpaceDE w:val="0"/>
              <w:autoSpaceDN w:val="0"/>
              <w:adjustRightInd w:val="0"/>
              <w:jc w:val="both"/>
              <w:rPr>
                <w:rFonts w:eastAsiaTheme="minorHAnsi"/>
                <w:sz w:val="20"/>
                <w:szCs w:val="20"/>
              </w:rPr>
            </w:pPr>
            <w:r>
              <w:rPr>
                <w:rFonts w:eastAsiaTheme="minorHAnsi"/>
                <w:sz w:val="20"/>
                <w:szCs w:val="20"/>
              </w:rPr>
              <w:t>-</w:t>
            </w:r>
          </w:p>
        </w:tc>
      </w:tr>
      <w:tr w:rsidR="009E125E" w14:paraId="13ED10F6" w14:textId="77777777" w:rsidTr="00C41D95">
        <w:tc>
          <w:tcPr>
            <w:tcW w:w="208" w:type="pct"/>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hideMark/>
          </w:tcPr>
          <w:p w14:paraId="3E23F3C7"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3</w:t>
            </w:r>
          </w:p>
        </w:tc>
        <w:tc>
          <w:tcPr>
            <w:tcW w:w="1321"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044BE8CC"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Технологическая промывка при ТКРС</w:t>
            </w:r>
          </w:p>
          <w:p w14:paraId="6F2E82DE"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(скважина)</w:t>
            </w:r>
          </w:p>
        </w:tc>
        <w:tc>
          <w:tcPr>
            <w:tcW w:w="506"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665F77A8"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Скважина</w:t>
            </w:r>
          </w:p>
        </w:tc>
        <w:tc>
          <w:tcPr>
            <w:tcW w:w="45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777E4F5B" w14:textId="77777777" w:rsidR="009E125E" w:rsidRDefault="009E125E" w:rsidP="00C41D95">
            <w:pPr>
              <w:jc w:val="both"/>
              <w:rPr>
                <w:sz w:val="20"/>
                <w:szCs w:val="20"/>
              </w:rPr>
            </w:pPr>
            <w:r>
              <w:rPr>
                <w:rFonts w:eastAsiaTheme="minorHAnsi"/>
                <w:sz w:val="20"/>
                <w:szCs w:val="20"/>
              </w:rPr>
              <w:t>шт</w:t>
            </w:r>
          </w:p>
        </w:tc>
        <w:tc>
          <w:tcPr>
            <w:tcW w:w="1022"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43B74268" w14:textId="77777777" w:rsidR="009E125E" w:rsidRDefault="009E125E" w:rsidP="00C41D95">
            <w:pPr>
              <w:widowControl w:val="0"/>
              <w:autoSpaceDE w:val="0"/>
              <w:autoSpaceDN w:val="0"/>
              <w:adjustRightInd w:val="0"/>
              <w:jc w:val="both"/>
              <w:rPr>
                <w:rFonts w:eastAsiaTheme="minorHAnsi"/>
                <w:strike/>
                <w:sz w:val="20"/>
                <w:szCs w:val="20"/>
              </w:rPr>
            </w:pPr>
            <w:r>
              <w:rPr>
                <w:rFonts w:eastAsiaTheme="minorHAnsi"/>
                <w:sz w:val="20"/>
                <w:szCs w:val="20"/>
              </w:rPr>
              <w:t>не превышать давление опрессовки эксплуатационной колонны</w:t>
            </w:r>
          </w:p>
        </w:tc>
        <w:tc>
          <w:tcPr>
            <w:tcW w:w="639"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687B5C6E"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1,5%</w:t>
            </w:r>
          </w:p>
        </w:tc>
        <w:tc>
          <w:tcPr>
            <w:tcW w:w="851" w:type="pct"/>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tcPr>
          <w:p w14:paraId="5F95E131" w14:textId="6210363B" w:rsidR="009E125E" w:rsidRDefault="00E21353" w:rsidP="00C41D95">
            <w:pPr>
              <w:widowControl w:val="0"/>
              <w:autoSpaceDE w:val="0"/>
              <w:autoSpaceDN w:val="0"/>
              <w:adjustRightInd w:val="0"/>
              <w:jc w:val="both"/>
              <w:rPr>
                <w:rFonts w:eastAsiaTheme="minorHAnsi"/>
                <w:sz w:val="20"/>
                <w:szCs w:val="20"/>
              </w:rPr>
            </w:pPr>
            <w:r>
              <w:rPr>
                <w:rFonts w:eastAsiaTheme="minorHAnsi"/>
                <w:sz w:val="20"/>
                <w:szCs w:val="20"/>
              </w:rPr>
              <w:t>-</w:t>
            </w:r>
          </w:p>
        </w:tc>
      </w:tr>
      <w:tr w:rsidR="009E125E" w14:paraId="0E94924F" w14:textId="77777777" w:rsidTr="00C41D95">
        <w:tc>
          <w:tcPr>
            <w:tcW w:w="208" w:type="pct"/>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hideMark/>
          </w:tcPr>
          <w:p w14:paraId="08B06006"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4</w:t>
            </w:r>
          </w:p>
        </w:tc>
        <w:tc>
          <w:tcPr>
            <w:tcW w:w="1321"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7160718F"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Технологическая промывка при ТКРС</w:t>
            </w:r>
          </w:p>
          <w:p w14:paraId="1BF181AC"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(насосный агрегат)</w:t>
            </w:r>
          </w:p>
        </w:tc>
        <w:tc>
          <w:tcPr>
            <w:tcW w:w="506"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1B086DBE"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Насосный агрегат</w:t>
            </w:r>
          </w:p>
        </w:tc>
        <w:tc>
          <w:tcPr>
            <w:tcW w:w="45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2D66C5BA" w14:textId="77777777" w:rsidR="009E125E" w:rsidRDefault="009E125E" w:rsidP="00C41D95">
            <w:pPr>
              <w:jc w:val="both"/>
              <w:rPr>
                <w:sz w:val="20"/>
                <w:szCs w:val="20"/>
              </w:rPr>
            </w:pPr>
            <w:r>
              <w:rPr>
                <w:rFonts w:eastAsiaTheme="minorHAnsi"/>
                <w:sz w:val="20"/>
                <w:szCs w:val="20"/>
              </w:rPr>
              <w:t>шт</w:t>
            </w:r>
          </w:p>
        </w:tc>
        <w:tc>
          <w:tcPr>
            <w:tcW w:w="1022"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5ABC30C8" w14:textId="77777777" w:rsidR="009E125E" w:rsidRDefault="009E125E" w:rsidP="00C41D95">
            <w:pPr>
              <w:widowControl w:val="0"/>
              <w:autoSpaceDE w:val="0"/>
              <w:autoSpaceDN w:val="0"/>
              <w:adjustRightInd w:val="0"/>
              <w:jc w:val="both"/>
              <w:rPr>
                <w:rFonts w:eastAsiaTheme="minorHAnsi"/>
                <w:strike/>
                <w:sz w:val="20"/>
                <w:szCs w:val="20"/>
              </w:rPr>
            </w:pPr>
            <w:r>
              <w:rPr>
                <w:rFonts w:eastAsiaTheme="minorHAnsi"/>
                <w:sz w:val="20"/>
                <w:szCs w:val="20"/>
              </w:rPr>
              <w:t>не превышать давление опрессовки эксплуатационной колонны</w:t>
            </w:r>
          </w:p>
        </w:tc>
        <w:tc>
          <w:tcPr>
            <w:tcW w:w="639"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00A85C0D"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1,5%</w:t>
            </w:r>
          </w:p>
        </w:tc>
        <w:tc>
          <w:tcPr>
            <w:tcW w:w="851" w:type="pct"/>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tcPr>
          <w:p w14:paraId="55E007B5" w14:textId="573646C8" w:rsidR="009E125E" w:rsidRDefault="00E21353" w:rsidP="00C41D95">
            <w:pPr>
              <w:widowControl w:val="0"/>
              <w:autoSpaceDE w:val="0"/>
              <w:autoSpaceDN w:val="0"/>
              <w:adjustRightInd w:val="0"/>
              <w:jc w:val="both"/>
              <w:rPr>
                <w:rFonts w:eastAsiaTheme="minorHAnsi"/>
                <w:sz w:val="20"/>
                <w:szCs w:val="20"/>
              </w:rPr>
            </w:pPr>
            <w:r>
              <w:rPr>
                <w:rFonts w:eastAsiaTheme="minorHAnsi"/>
                <w:sz w:val="20"/>
                <w:szCs w:val="20"/>
              </w:rPr>
              <w:t>-</w:t>
            </w:r>
          </w:p>
        </w:tc>
      </w:tr>
      <w:tr w:rsidR="009E125E" w14:paraId="249E951E" w14:textId="77777777" w:rsidTr="00C41D95">
        <w:tc>
          <w:tcPr>
            <w:tcW w:w="208" w:type="pct"/>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hideMark/>
          </w:tcPr>
          <w:p w14:paraId="74BDA0AF"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5</w:t>
            </w:r>
          </w:p>
        </w:tc>
        <w:tc>
          <w:tcPr>
            <w:tcW w:w="1321"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29CA5E6C"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Глушение и промывка скважины</w:t>
            </w:r>
          </w:p>
          <w:p w14:paraId="53953105"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(автоцистерна промысловая)</w:t>
            </w:r>
          </w:p>
        </w:tc>
        <w:tc>
          <w:tcPr>
            <w:tcW w:w="506"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1D867A37"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Автоцистерна промысловая</w:t>
            </w:r>
          </w:p>
        </w:tc>
        <w:tc>
          <w:tcPr>
            <w:tcW w:w="45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4B0B4AF3"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шт</w:t>
            </w:r>
          </w:p>
        </w:tc>
        <w:tc>
          <w:tcPr>
            <w:tcW w:w="1022"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0B47243F"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0 кгс/см</w:t>
            </w:r>
            <w:r>
              <w:rPr>
                <w:rFonts w:eastAsiaTheme="minorHAnsi"/>
                <w:sz w:val="20"/>
                <w:szCs w:val="20"/>
                <w:vertAlign w:val="superscript"/>
              </w:rPr>
              <w:t>2</w:t>
            </w:r>
          </w:p>
        </w:tc>
        <w:tc>
          <w:tcPr>
            <w:tcW w:w="639"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434641CE"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w:t>
            </w:r>
          </w:p>
        </w:tc>
        <w:tc>
          <w:tcPr>
            <w:tcW w:w="851" w:type="pct"/>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tcPr>
          <w:p w14:paraId="79574929" w14:textId="3EB76707" w:rsidR="009E125E" w:rsidRDefault="00E21353" w:rsidP="00C41D95">
            <w:pPr>
              <w:widowControl w:val="0"/>
              <w:autoSpaceDE w:val="0"/>
              <w:autoSpaceDN w:val="0"/>
              <w:adjustRightInd w:val="0"/>
              <w:jc w:val="both"/>
              <w:rPr>
                <w:rFonts w:eastAsiaTheme="minorHAnsi"/>
                <w:sz w:val="20"/>
                <w:szCs w:val="20"/>
              </w:rPr>
            </w:pPr>
            <w:r>
              <w:rPr>
                <w:rFonts w:eastAsiaTheme="minorHAnsi"/>
                <w:sz w:val="20"/>
                <w:szCs w:val="20"/>
              </w:rPr>
              <w:t>-</w:t>
            </w:r>
          </w:p>
        </w:tc>
      </w:tr>
      <w:tr w:rsidR="009E125E" w14:paraId="6EB0AC0B" w14:textId="77777777" w:rsidTr="00C41D95">
        <w:tc>
          <w:tcPr>
            <w:tcW w:w="208" w:type="pct"/>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hideMark/>
          </w:tcPr>
          <w:p w14:paraId="72CB770A"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6</w:t>
            </w:r>
          </w:p>
        </w:tc>
        <w:tc>
          <w:tcPr>
            <w:tcW w:w="1321"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02A29DFE"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Глушение и промывка скважины</w:t>
            </w:r>
          </w:p>
          <w:p w14:paraId="3393C75B"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(технологическая емкость)</w:t>
            </w:r>
          </w:p>
        </w:tc>
        <w:tc>
          <w:tcPr>
            <w:tcW w:w="506"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4753BCBC"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Технологическая емкость</w:t>
            </w:r>
          </w:p>
        </w:tc>
        <w:tc>
          <w:tcPr>
            <w:tcW w:w="45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727C5E7F"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шт</w:t>
            </w:r>
          </w:p>
        </w:tc>
        <w:tc>
          <w:tcPr>
            <w:tcW w:w="1022"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2842250D"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0 кгс/см</w:t>
            </w:r>
            <w:r>
              <w:rPr>
                <w:rFonts w:eastAsiaTheme="minorHAnsi"/>
                <w:sz w:val="20"/>
                <w:szCs w:val="20"/>
                <w:vertAlign w:val="superscript"/>
              </w:rPr>
              <w:t>2</w:t>
            </w:r>
          </w:p>
        </w:tc>
        <w:tc>
          <w:tcPr>
            <w:tcW w:w="639"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0C942164"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w:t>
            </w:r>
          </w:p>
        </w:tc>
        <w:tc>
          <w:tcPr>
            <w:tcW w:w="851" w:type="pct"/>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tcPr>
          <w:p w14:paraId="29D1BF9D" w14:textId="0CB8E160" w:rsidR="009E125E" w:rsidRDefault="00E21353" w:rsidP="00C41D95">
            <w:pPr>
              <w:widowControl w:val="0"/>
              <w:autoSpaceDE w:val="0"/>
              <w:autoSpaceDN w:val="0"/>
              <w:adjustRightInd w:val="0"/>
              <w:jc w:val="both"/>
              <w:rPr>
                <w:rFonts w:eastAsiaTheme="minorHAnsi"/>
                <w:sz w:val="20"/>
                <w:szCs w:val="20"/>
              </w:rPr>
            </w:pPr>
            <w:r>
              <w:rPr>
                <w:rFonts w:eastAsiaTheme="minorHAnsi"/>
                <w:sz w:val="20"/>
                <w:szCs w:val="20"/>
              </w:rPr>
              <w:t>-</w:t>
            </w:r>
          </w:p>
        </w:tc>
      </w:tr>
      <w:tr w:rsidR="009E125E" w14:paraId="5CF6B12F" w14:textId="77777777" w:rsidTr="00C41D95">
        <w:tc>
          <w:tcPr>
            <w:tcW w:w="208" w:type="pct"/>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hideMark/>
          </w:tcPr>
          <w:p w14:paraId="0AC5232D"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7</w:t>
            </w:r>
          </w:p>
        </w:tc>
        <w:tc>
          <w:tcPr>
            <w:tcW w:w="1321"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47E32E85"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Жидкость глушения на нефтяной основе</w:t>
            </w:r>
          </w:p>
          <w:p w14:paraId="717C6E7E"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(газоанализатор типа СГГ – 20  или его аналог)</w:t>
            </w:r>
          </w:p>
        </w:tc>
        <w:tc>
          <w:tcPr>
            <w:tcW w:w="506"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4DA7D13B"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w:t>
            </w:r>
          </w:p>
        </w:tc>
        <w:tc>
          <w:tcPr>
            <w:tcW w:w="453"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3A12AF35"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w:t>
            </w:r>
          </w:p>
        </w:tc>
        <w:tc>
          <w:tcPr>
            <w:tcW w:w="1022"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79D857DF"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300 мг/м</w:t>
            </w:r>
            <w:r>
              <w:rPr>
                <w:rFonts w:eastAsiaTheme="minorHAnsi"/>
                <w:sz w:val="20"/>
                <w:szCs w:val="20"/>
                <w:vertAlign w:val="superscript"/>
              </w:rPr>
              <w:t>3</w:t>
            </w:r>
          </w:p>
        </w:tc>
        <w:tc>
          <w:tcPr>
            <w:tcW w:w="639"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7BAFFB1F"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color w:val="000000"/>
                <w:sz w:val="20"/>
                <w:szCs w:val="20"/>
              </w:rPr>
              <w:t>+/-0,25%, +/-5%</w:t>
            </w:r>
          </w:p>
        </w:tc>
        <w:tc>
          <w:tcPr>
            <w:tcW w:w="851" w:type="pct"/>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hideMark/>
          </w:tcPr>
          <w:p w14:paraId="2941D0DF"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 xml:space="preserve">Концентрации паров углеводородов в рабочей зоне </w:t>
            </w:r>
          </w:p>
        </w:tc>
      </w:tr>
      <w:tr w:rsidR="009E125E" w14:paraId="36CC6F4E" w14:textId="77777777" w:rsidTr="00C41D95">
        <w:tc>
          <w:tcPr>
            <w:tcW w:w="208" w:type="pct"/>
            <w:tcBorders>
              <w:top w:val="single" w:sz="4" w:space="0" w:color="auto"/>
              <w:left w:val="single" w:sz="12" w:space="0" w:color="auto"/>
              <w:bottom w:val="single" w:sz="12" w:space="0" w:color="auto"/>
              <w:right w:val="single" w:sz="4" w:space="0" w:color="auto"/>
            </w:tcBorders>
            <w:tcMar>
              <w:top w:w="102" w:type="dxa"/>
              <w:left w:w="62" w:type="dxa"/>
              <w:bottom w:w="102" w:type="dxa"/>
              <w:right w:w="62" w:type="dxa"/>
            </w:tcMar>
            <w:hideMark/>
          </w:tcPr>
          <w:p w14:paraId="7EF83E6C"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8</w:t>
            </w:r>
          </w:p>
        </w:tc>
        <w:tc>
          <w:tcPr>
            <w:tcW w:w="1321" w:type="pct"/>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hideMark/>
          </w:tcPr>
          <w:p w14:paraId="147FBA16"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 xml:space="preserve">Сероводород </w:t>
            </w:r>
          </w:p>
          <w:p w14:paraId="0312936C"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 xml:space="preserve">(газоанализатор типа </w:t>
            </w:r>
            <w:r>
              <w:rPr>
                <w:rFonts w:eastAsiaTheme="minorHAnsi"/>
                <w:sz w:val="20"/>
                <w:szCs w:val="20"/>
                <w:lang w:val="en-US"/>
              </w:rPr>
              <w:t>ALTAIR</w:t>
            </w:r>
            <w:r>
              <w:rPr>
                <w:rFonts w:eastAsiaTheme="minorHAnsi"/>
                <w:sz w:val="20"/>
                <w:szCs w:val="20"/>
              </w:rPr>
              <w:t xml:space="preserve"> или его аналог)</w:t>
            </w:r>
          </w:p>
        </w:tc>
        <w:tc>
          <w:tcPr>
            <w:tcW w:w="506" w:type="pct"/>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hideMark/>
          </w:tcPr>
          <w:p w14:paraId="7AAE36E6"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w:t>
            </w:r>
          </w:p>
        </w:tc>
        <w:tc>
          <w:tcPr>
            <w:tcW w:w="453" w:type="pct"/>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hideMark/>
          </w:tcPr>
          <w:p w14:paraId="087D1D42"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w:t>
            </w:r>
          </w:p>
        </w:tc>
        <w:tc>
          <w:tcPr>
            <w:tcW w:w="1022" w:type="pct"/>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hideMark/>
          </w:tcPr>
          <w:p w14:paraId="42D80F38"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10 мг/м</w:t>
            </w:r>
            <w:r>
              <w:rPr>
                <w:rFonts w:eastAsiaTheme="minorHAnsi"/>
                <w:sz w:val="20"/>
                <w:szCs w:val="20"/>
                <w:vertAlign w:val="superscript"/>
              </w:rPr>
              <w:t>3</w:t>
            </w:r>
            <w:r>
              <w:rPr>
                <w:rFonts w:eastAsiaTheme="minorHAnsi"/>
                <w:sz w:val="20"/>
                <w:szCs w:val="20"/>
              </w:rPr>
              <w:t xml:space="preserve"> (3 мг/м</w:t>
            </w:r>
            <w:r>
              <w:rPr>
                <w:rFonts w:eastAsiaTheme="minorHAnsi"/>
                <w:sz w:val="20"/>
                <w:szCs w:val="20"/>
                <w:vertAlign w:val="superscript"/>
              </w:rPr>
              <w:t>3</w:t>
            </w:r>
            <w:r>
              <w:rPr>
                <w:rFonts w:eastAsiaTheme="minorHAnsi"/>
                <w:sz w:val="20"/>
                <w:szCs w:val="20"/>
              </w:rPr>
              <w:t xml:space="preserve"> при наличии паров углеводородов)</w:t>
            </w:r>
          </w:p>
        </w:tc>
        <w:tc>
          <w:tcPr>
            <w:tcW w:w="639" w:type="pct"/>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hideMark/>
          </w:tcPr>
          <w:p w14:paraId="75CCB18E" w14:textId="77777777" w:rsidR="009E125E" w:rsidRDefault="009E125E" w:rsidP="00C41D95">
            <w:pPr>
              <w:widowControl w:val="0"/>
              <w:autoSpaceDE w:val="0"/>
              <w:autoSpaceDN w:val="0"/>
              <w:adjustRightInd w:val="0"/>
              <w:jc w:val="both"/>
              <w:rPr>
                <w:rFonts w:eastAsiaTheme="minorHAnsi"/>
                <w:color w:val="000000"/>
                <w:sz w:val="20"/>
                <w:szCs w:val="20"/>
              </w:rPr>
            </w:pPr>
            <w:r>
              <w:rPr>
                <w:rFonts w:eastAsiaTheme="minorHAnsi"/>
                <w:color w:val="000000"/>
                <w:sz w:val="20"/>
                <w:szCs w:val="20"/>
              </w:rPr>
              <w:t>+/-0,0015%</w:t>
            </w:r>
          </w:p>
        </w:tc>
        <w:tc>
          <w:tcPr>
            <w:tcW w:w="851" w:type="pct"/>
            <w:tcBorders>
              <w:top w:val="single" w:sz="4" w:space="0" w:color="auto"/>
              <w:left w:val="single" w:sz="4" w:space="0" w:color="auto"/>
              <w:bottom w:val="single" w:sz="12" w:space="0" w:color="auto"/>
              <w:right w:val="single" w:sz="12" w:space="0" w:color="auto"/>
            </w:tcBorders>
            <w:tcMar>
              <w:top w:w="102" w:type="dxa"/>
              <w:left w:w="62" w:type="dxa"/>
              <w:bottom w:w="102" w:type="dxa"/>
              <w:right w:w="62" w:type="dxa"/>
            </w:tcMar>
          </w:tcPr>
          <w:p w14:paraId="48C48919" w14:textId="0EBA7D42" w:rsidR="009E125E" w:rsidRDefault="00E21353" w:rsidP="00C41D95">
            <w:pPr>
              <w:widowControl w:val="0"/>
              <w:autoSpaceDE w:val="0"/>
              <w:autoSpaceDN w:val="0"/>
              <w:adjustRightInd w:val="0"/>
              <w:jc w:val="both"/>
              <w:rPr>
                <w:rFonts w:eastAsiaTheme="minorHAnsi"/>
                <w:sz w:val="20"/>
                <w:szCs w:val="20"/>
              </w:rPr>
            </w:pPr>
            <w:r>
              <w:rPr>
                <w:rFonts w:eastAsiaTheme="minorHAnsi"/>
                <w:sz w:val="20"/>
                <w:szCs w:val="20"/>
              </w:rPr>
              <w:t>-</w:t>
            </w:r>
          </w:p>
        </w:tc>
      </w:tr>
    </w:tbl>
    <w:p w14:paraId="1B3B1409" w14:textId="3CE3D1CE" w:rsidR="00032153" w:rsidRDefault="00EC1E8B" w:rsidP="00C41D95">
      <w:pPr>
        <w:spacing w:before="240"/>
        <w:sectPr w:rsidR="00032153" w:rsidSect="009E125E">
          <w:headerReference w:type="default" r:id="rId26"/>
          <w:footerReference w:type="default" r:id="rId27"/>
          <w:pgSz w:w="16838" w:h="11906" w:orient="landscape" w:code="9"/>
          <w:pgMar w:top="1247" w:right="567" w:bottom="1021" w:left="567" w:header="737" w:footer="680" w:gutter="0"/>
          <w:cols w:space="708"/>
          <w:docGrid w:linePitch="360"/>
        </w:sectPr>
      </w:pPr>
      <w:r>
        <w:t xml:space="preserve">Контрольно-измерительные приборы и автоматика  </w:t>
      </w:r>
      <w:r w:rsidR="009E125E">
        <w:t>– отсутствуют</w:t>
      </w:r>
      <w:r w:rsidR="00032153">
        <w:t>.</w:t>
      </w:r>
    </w:p>
    <w:p w14:paraId="25DA6D00" w14:textId="15330729" w:rsidR="009E125E" w:rsidRDefault="00032153" w:rsidP="00C41D95">
      <w:pPr>
        <w:pStyle w:val="10"/>
      </w:pPr>
      <w:bookmarkStart w:id="73" w:name="_Toc170464317"/>
      <w:r>
        <w:t xml:space="preserve">6. </w:t>
      </w:r>
      <w:r w:rsidR="009E125E">
        <w:t>КОНТРОЛЬ ТЕХНОЛОГИЧЕСКОГО ПРОЦЕССА</w:t>
      </w:r>
      <w:bookmarkEnd w:id="73"/>
    </w:p>
    <w:p w14:paraId="47946294" w14:textId="38F8AEA5" w:rsidR="009E125E" w:rsidRDefault="009E125E" w:rsidP="00C41D95">
      <w:pPr>
        <w:pStyle w:val="afb"/>
        <w:spacing w:after="0"/>
      </w:pPr>
      <w:r>
        <w:t xml:space="preserve">Данные по аналитическому контролю технологического процесса представлены в </w:t>
      </w:r>
      <w:r w:rsidR="00032153">
        <w:t>Т</w:t>
      </w:r>
      <w:r>
        <w:t>аблице 4.</w:t>
      </w:r>
    </w:p>
    <w:p w14:paraId="2296AFD8" w14:textId="77777777" w:rsidR="009E125E" w:rsidRDefault="009E125E" w:rsidP="00C41D95">
      <w:pPr>
        <w:pStyle w:val="ab"/>
        <w:spacing w:before="120" w:beforeAutospacing="0" w:after="0" w:afterAutospacing="0"/>
        <w:jc w:val="right"/>
        <w:rPr>
          <w:rFonts w:ascii="Arial" w:hAnsi="Arial" w:cs="Arial"/>
          <w:b/>
          <w:sz w:val="20"/>
          <w:szCs w:val="20"/>
        </w:rPr>
      </w:pPr>
      <w:bookmarkStart w:id="74" w:name="_Ref448408934"/>
      <w:r>
        <w:rPr>
          <w:rFonts w:ascii="Arial" w:hAnsi="Arial" w:cs="Arial"/>
          <w:b/>
          <w:sz w:val="20"/>
          <w:szCs w:val="20"/>
        </w:rPr>
        <w:t xml:space="preserve">Таблица </w:t>
      </w:r>
      <w:bookmarkEnd w:id="74"/>
      <w:r>
        <w:rPr>
          <w:rFonts w:ascii="Arial" w:hAnsi="Arial" w:cs="Arial"/>
          <w:b/>
          <w:sz w:val="20"/>
          <w:szCs w:val="20"/>
        </w:rPr>
        <w:t>4</w:t>
      </w:r>
    </w:p>
    <w:p w14:paraId="09E4B06A" w14:textId="77777777" w:rsidR="009E125E" w:rsidRDefault="009E125E" w:rsidP="00C41D95">
      <w:pPr>
        <w:pStyle w:val="ab"/>
        <w:spacing w:before="0" w:beforeAutospacing="0" w:after="60" w:afterAutospacing="0"/>
        <w:jc w:val="right"/>
        <w:rPr>
          <w:rFonts w:ascii="Arial" w:hAnsi="Arial" w:cs="Arial"/>
          <w:b/>
          <w:sz w:val="20"/>
          <w:szCs w:val="20"/>
        </w:rPr>
      </w:pPr>
      <w:r>
        <w:rPr>
          <w:rFonts w:ascii="Arial" w:hAnsi="Arial" w:cs="Arial"/>
          <w:b/>
          <w:sz w:val="20"/>
          <w:szCs w:val="20"/>
        </w:rPr>
        <w:t>Аналитический контроль технологического процесса</w:t>
      </w:r>
    </w:p>
    <w:tbl>
      <w:tblPr>
        <w:tblW w:w="15658" w:type="dxa"/>
        <w:tblInd w:w="6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B8CCE4" w:themeFill="accent1" w:themeFillTint="66"/>
        <w:tblLayout w:type="fixed"/>
        <w:tblCellMar>
          <w:top w:w="75" w:type="dxa"/>
          <w:left w:w="0" w:type="dxa"/>
          <w:bottom w:w="75" w:type="dxa"/>
          <w:right w:w="0" w:type="dxa"/>
        </w:tblCellMar>
        <w:tblLook w:val="04A0" w:firstRow="1" w:lastRow="0" w:firstColumn="1" w:lastColumn="0" w:noHBand="0" w:noVBand="1"/>
      </w:tblPr>
      <w:tblGrid>
        <w:gridCol w:w="426"/>
        <w:gridCol w:w="3543"/>
        <w:gridCol w:w="2410"/>
        <w:gridCol w:w="2693"/>
        <w:gridCol w:w="2552"/>
        <w:gridCol w:w="1701"/>
        <w:gridCol w:w="2333"/>
      </w:tblGrid>
      <w:tr w:rsidR="009E125E" w14:paraId="35F07195" w14:textId="77777777" w:rsidTr="009E125E">
        <w:tc>
          <w:tcPr>
            <w:tcW w:w="426" w:type="dxa"/>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255075CD" w14:textId="77777777" w:rsidR="009E125E" w:rsidRDefault="009E125E">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w:t>
            </w:r>
          </w:p>
        </w:tc>
        <w:tc>
          <w:tcPr>
            <w:tcW w:w="3543"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1AC40228" w14:textId="77777777" w:rsidR="009E125E" w:rsidRDefault="009E125E">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НАИМЕНОВАНИЕ СТАДИИ ПРОЦЕССА, АНАЛИЗИРУЕМЫЙ ПРОДУКТ</w:t>
            </w:r>
          </w:p>
        </w:tc>
        <w:tc>
          <w:tcPr>
            <w:tcW w:w="2410"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6C937359" w14:textId="77777777" w:rsidR="009E125E" w:rsidRDefault="009E125E">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МЕСТО ОТБОРА ПРОБЫ (МЕСТО УСТАНОВКИ СРЕДСТВ ИЗМЕРЕНИЙ)</w:t>
            </w:r>
          </w:p>
        </w:tc>
        <w:tc>
          <w:tcPr>
            <w:tcW w:w="2693"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6FBD0DB9" w14:textId="77777777" w:rsidR="009E125E" w:rsidRDefault="009E125E">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КОНТРОЛИРУЕМЫЕ ПОКАЗАТЕЛИ</w:t>
            </w:r>
          </w:p>
        </w:tc>
        <w:tc>
          <w:tcPr>
            <w:tcW w:w="2552"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42C45DBB" w14:textId="77777777" w:rsidR="009E125E" w:rsidRDefault="009E125E">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МЕТОДЫ КОНТРОЛЯ</w:t>
            </w:r>
          </w:p>
        </w:tc>
        <w:tc>
          <w:tcPr>
            <w:tcW w:w="1701"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024C9B97" w14:textId="77777777" w:rsidR="009E125E" w:rsidRDefault="009E125E">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НОРМА</w:t>
            </w:r>
          </w:p>
        </w:tc>
        <w:tc>
          <w:tcPr>
            <w:tcW w:w="2333" w:type="dxa"/>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hideMark/>
          </w:tcPr>
          <w:p w14:paraId="4FF99C5D" w14:textId="77777777" w:rsidR="009E125E" w:rsidRDefault="009E125E">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ЧАСТОТА КОНТРОЛЯ</w:t>
            </w:r>
          </w:p>
        </w:tc>
      </w:tr>
      <w:tr w:rsidR="009E125E" w14:paraId="6DB7ED23" w14:textId="77777777" w:rsidTr="00C41D95">
        <w:tc>
          <w:tcPr>
            <w:tcW w:w="426" w:type="dxa"/>
            <w:tcBorders>
              <w:top w:val="single" w:sz="12" w:space="0" w:color="auto"/>
              <w:left w:val="single" w:sz="12" w:space="0" w:color="auto"/>
              <w:bottom w:val="single" w:sz="6" w:space="0" w:color="auto"/>
              <w:right w:val="single" w:sz="6" w:space="0" w:color="auto"/>
            </w:tcBorders>
            <w:shd w:val="clear" w:color="auto" w:fill="auto"/>
            <w:tcMar>
              <w:top w:w="102" w:type="dxa"/>
              <w:left w:w="62" w:type="dxa"/>
              <w:bottom w:w="102" w:type="dxa"/>
              <w:right w:w="62" w:type="dxa"/>
            </w:tcMar>
            <w:hideMark/>
          </w:tcPr>
          <w:p w14:paraId="5A958643"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1</w:t>
            </w:r>
          </w:p>
        </w:tc>
        <w:tc>
          <w:tcPr>
            <w:tcW w:w="3543" w:type="dxa"/>
            <w:tcBorders>
              <w:top w:val="single" w:sz="12" w:space="0" w:color="auto"/>
              <w:left w:val="single" w:sz="6" w:space="0" w:color="auto"/>
              <w:bottom w:val="single" w:sz="6" w:space="0" w:color="auto"/>
              <w:right w:val="single" w:sz="6" w:space="0" w:color="auto"/>
            </w:tcBorders>
            <w:shd w:val="clear" w:color="auto" w:fill="auto"/>
            <w:tcMar>
              <w:top w:w="102" w:type="dxa"/>
              <w:left w:w="62" w:type="dxa"/>
              <w:bottom w:w="102" w:type="dxa"/>
              <w:right w:w="62" w:type="dxa"/>
            </w:tcMar>
            <w:hideMark/>
          </w:tcPr>
          <w:p w14:paraId="354CB073" w14:textId="5B2DD0F5"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Глушение и промывка скважины</w:t>
            </w:r>
            <w:r w:rsidR="00032153">
              <w:rPr>
                <w:rFonts w:eastAsiaTheme="minorHAnsi"/>
                <w:sz w:val="20"/>
                <w:szCs w:val="20"/>
              </w:rPr>
              <w:t xml:space="preserve"> </w:t>
            </w:r>
            <w:r>
              <w:rPr>
                <w:rFonts w:eastAsiaTheme="minorHAnsi"/>
                <w:sz w:val="20"/>
                <w:szCs w:val="20"/>
              </w:rPr>
              <w:t>(жидкость глушения на нефтяной основе)</w:t>
            </w:r>
          </w:p>
        </w:tc>
        <w:tc>
          <w:tcPr>
            <w:tcW w:w="2410" w:type="dxa"/>
            <w:tcBorders>
              <w:top w:val="single" w:sz="12" w:space="0" w:color="auto"/>
              <w:left w:val="single" w:sz="6" w:space="0" w:color="auto"/>
              <w:bottom w:val="single" w:sz="6" w:space="0" w:color="auto"/>
              <w:right w:val="single" w:sz="6" w:space="0" w:color="auto"/>
            </w:tcBorders>
            <w:shd w:val="clear" w:color="auto" w:fill="auto"/>
            <w:tcMar>
              <w:top w:w="102" w:type="dxa"/>
              <w:left w:w="62" w:type="dxa"/>
              <w:bottom w:w="102" w:type="dxa"/>
              <w:right w:w="62" w:type="dxa"/>
            </w:tcMar>
            <w:hideMark/>
          </w:tcPr>
          <w:p w14:paraId="5A1A0C22"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Место проведения работ</w:t>
            </w:r>
          </w:p>
        </w:tc>
        <w:tc>
          <w:tcPr>
            <w:tcW w:w="2693" w:type="dxa"/>
            <w:tcBorders>
              <w:top w:val="single" w:sz="12" w:space="0" w:color="auto"/>
              <w:left w:val="single" w:sz="6" w:space="0" w:color="auto"/>
              <w:bottom w:val="single" w:sz="6" w:space="0" w:color="auto"/>
              <w:right w:val="single" w:sz="6" w:space="0" w:color="auto"/>
            </w:tcBorders>
            <w:shd w:val="clear" w:color="auto" w:fill="auto"/>
            <w:tcMar>
              <w:top w:w="102" w:type="dxa"/>
              <w:left w:w="62" w:type="dxa"/>
              <w:bottom w:w="102" w:type="dxa"/>
              <w:right w:w="62" w:type="dxa"/>
            </w:tcMar>
            <w:hideMark/>
          </w:tcPr>
          <w:p w14:paraId="345064D2"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концентрация паров</w:t>
            </w:r>
          </w:p>
        </w:tc>
        <w:tc>
          <w:tcPr>
            <w:tcW w:w="2552" w:type="dxa"/>
            <w:tcBorders>
              <w:top w:val="single" w:sz="12" w:space="0" w:color="auto"/>
              <w:left w:val="single" w:sz="6" w:space="0" w:color="auto"/>
              <w:bottom w:val="single" w:sz="6" w:space="0" w:color="auto"/>
              <w:right w:val="single" w:sz="6" w:space="0" w:color="auto"/>
            </w:tcBorders>
            <w:shd w:val="clear" w:color="auto" w:fill="auto"/>
            <w:tcMar>
              <w:top w:w="102" w:type="dxa"/>
              <w:left w:w="62" w:type="dxa"/>
              <w:bottom w:w="102" w:type="dxa"/>
              <w:right w:w="62" w:type="dxa"/>
            </w:tcMar>
            <w:hideMark/>
          </w:tcPr>
          <w:p w14:paraId="0B38986B"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 xml:space="preserve">газоанализатор типа СГГ – 20  </w:t>
            </w:r>
          </w:p>
        </w:tc>
        <w:tc>
          <w:tcPr>
            <w:tcW w:w="1701" w:type="dxa"/>
            <w:tcBorders>
              <w:top w:val="single" w:sz="12" w:space="0" w:color="auto"/>
              <w:left w:val="single" w:sz="6" w:space="0" w:color="auto"/>
              <w:bottom w:val="single" w:sz="6" w:space="0" w:color="auto"/>
              <w:right w:val="single" w:sz="6" w:space="0" w:color="auto"/>
            </w:tcBorders>
            <w:shd w:val="clear" w:color="auto" w:fill="auto"/>
            <w:tcMar>
              <w:top w:w="102" w:type="dxa"/>
              <w:left w:w="62" w:type="dxa"/>
              <w:bottom w:w="102" w:type="dxa"/>
              <w:right w:w="62" w:type="dxa"/>
            </w:tcMar>
            <w:hideMark/>
          </w:tcPr>
          <w:p w14:paraId="153C0954"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300 мг/м</w:t>
            </w:r>
            <w:r>
              <w:rPr>
                <w:rFonts w:eastAsiaTheme="minorHAnsi"/>
                <w:sz w:val="20"/>
                <w:szCs w:val="20"/>
                <w:vertAlign w:val="superscript"/>
              </w:rPr>
              <w:t>3</w:t>
            </w:r>
          </w:p>
        </w:tc>
        <w:tc>
          <w:tcPr>
            <w:tcW w:w="2333" w:type="dxa"/>
            <w:tcBorders>
              <w:top w:val="single" w:sz="12" w:space="0" w:color="auto"/>
              <w:left w:val="single" w:sz="6" w:space="0" w:color="auto"/>
              <w:bottom w:val="single" w:sz="6" w:space="0" w:color="auto"/>
              <w:right w:val="single" w:sz="12" w:space="0" w:color="auto"/>
            </w:tcBorders>
            <w:shd w:val="clear" w:color="auto" w:fill="auto"/>
            <w:tcMar>
              <w:top w:w="102" w:type="dxa"/>
              <w:left w:w="62" w:type="dxa"/>
              <w:bottom w:w="102" w:type="dxa"/>
              <w:right w:w="62" w:type="dxa"/>
            </w:tcMar>
            <w:hideMark/>
          </w:tcPr>
          <w:p w14:paraId="3B3EA7CB"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постоянно</w:t>
            </w:r>
          </w:p>
        </w:tc>
      </w:tr>
      <w:tr w:rsidR="009E125E" w14:paraId="0F2C5810" w14:textId="77777777" w:rsidTr="00C41D95">
        <w:tc>
          <w:tcPr>
            <w:tcW w:w="426" w:type="dxa"/>
            <w:tcBorders>
              <w:top w:val="single" w:sz="6" w:space="0" w:color="auto"/>
              <w:left w:val="single" w:sz="12" w:space="0" w:color="auto"/>
              <w:bottom w:val="single" w:sz="6" w:space="0" w:color="auto"/>
              <w:right w:val="single" w:sz="6" w:space="0" w:color="auto"/>
            </w:tcBorders>
            <w:shd w:val="clear" w:color="auto" w:fill="auto"/>
            <w:tcMar>
              <w:top w:w="102" w:type="dxa"/>
              <w:left w:w="62" w:type="dxa"/>
              <w:bottom w:w="102" w:type="dxa"/>
              <w:right w:w="62" w:type="dxa"/>
            </w:tcMar>
            <w:hideMark/>
          </w:tcPr>
          <w:p w14:paraId="4411421D"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2</w:t>
            </w:r>
          </w:p>
        </w:tc>
        <w:tc>
          <w:tcPr>
            <w:tcW w:w="3543" w:type="dxa"/>
            <w:tcBorders>
              <w:top w:val="single" w:sz="6" w:space="0" w:color="auto"/>
              <w:left w:val="single" w:sz="6" w:space="0" w:color="auto"/>
              <w:bottom w:val="single" w:sz="6" w:space="0" w:color="auto"/>
              <w:right w:val="single" w:sz="6" w:space="0" w:color="auto"/>
            </w:tcBorders>
            <w:shd w:val="clear" w:color="auto" w:fill="auto"/>
            <w:tcMar>
              <w:top w:w="102" w:type="dxa"/>
              <w:left w:w="62" w:type="dxa"/>
              <w:bottom w:w="102" w:type="dxa"/>
              <w:right w:w="62" w:type="dxa"/>
            </w:tcMar>
            <w:hideMark/>
          </w:tcPr>
          <w:p w14:paraId="652229AD" w14:textId="07B63E4B"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Глушение и промывка скважины</w:t>
            </w:r>
            <w:r w:rsidR="00032153">
              <w:rPr>
                <w:rFonts w:eastAsiaTheme="minorHAnsi"/>
                <w:sz w:val="20"/>
                <w:szCs w:val="20"/>
              </w:rPr>
              <w:t xml:space="preserve"> </w:t>
            </w:r>
            <w:r>
              <w:rPr>
                <w:rFonts w:eastAsiaTheme="minorHAnsi"/>
                <w:sz w:val="20"/>
                <w:szCs w:val="20"/>
              </w:rPr>
              <w:t>(пары углеводородов)</w:t>
            </w:r>
          </w:p>
        </w:tc>
        <w:tc>
          <w:tcPr>
            <w:tcW w:w="2410" w:type="dxa"/>
            <w:tcBorders>
              <w:top w:val="single" w:sz="6" w:space="0" w:color="auto"/>
              <w:left w:val="single" w:sz="6" w:space="0" w:color="auto"/>
              <w:bottom w:val="single" w:sz="6" w:space="0" w:color="auto"/>
              <w:right w:val="single" w:sz="6" w:space="0" w:color="auto"/>
            </w:tcBorders>
            <w:shd w:val="clear" w:color="auto" w:fill="auto"/>
            <w:tcMar>
              <w:top w:w="102" w:type="dxa"/>
              <w:left w:w="62" w:type="dxa"/>
              <w:bottom w:w="102" w:type="dxa"/>
              <w:right w:w="62" w:type="dxa"/>
            </w:tcMar>
            <w:hideMark/>
          </w:tcPr>
          <w:p w14:paraId="6AA5B533"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Место проведения работ</w:t>
            </w:r>
          </w:p>
        </w:tc>
        <w:tc>
          <w:tcPr>
            <w:tcW w:w="2693" w:type="dxa"/>
            <w:tcBorders>
              <w:top w:val="single" w:sz="6" w:space="0" w:color="auto"/>
              <w:left w:val="single" w:sz="6" w:space="0" w:color="auto"/>
              <w:bottom w:val="single" w:sz="6" w:space="0" w:color="auto"/>
              <w:right w:val="single" w:sz="6" w:space="0" w:color="auto"/>
            </w:tcBorders>
            <w:shd w:val="clear" w:color="auto" w:fill="auto"/>
            <w:tcMar>
              <w:top w:w="102" w:type="dxa"/>
              <w:left w:w="62" w:type="dxa"/>
              <w:bottom w:w="102" w:type="dxa"/>
              <w:right w:w="62" w:type="dxa"/>
            </w:tcMar>
            <w:hideMark/>
          </w:tcPr>
          <w:p w14:paraId="7225602F"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концентрация паров</w:t>
            </w:r>
          </w:p>
        </w:tc>
        <w:tc>
          <w:tcPr>
            <w:tcW w:w="2552" w:type="dxa"/>
            <w:tcBorders>
              <w:top w:val="single" w:sz="6" w:space="0" w:color="auto"/>
              <w:left w:val="single" w:sz="6" w:space="0" w:color="auto"/>
              <w:bottom w:val="single" w:sz="6" w:space="0" w:color="auto"/>
              <w:right w:val="single" w:sz="6" w:space="0" w:color="auto"/>
            </w:tcBorders>
            <w:shd w:val="clear" w:color="auto" w:fill="auto"/>
            <w:tcMar>
              <w:top w:w="102" w:type="dxa"/>
              <w:left w:w="62" w:type="dxa"/>
              <w:bottom w:w="102" w:type="dxa"/>
              <w:right w:w="62" w:type="dxa"/>
            </w:tcMar>
            <w:hideMark/>
          </w:tcPr>
          <w:p w14:paraId="1EE7D22E"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 xml:space="preserve">газоанализатор типа СГГ – 20  </w:t>
            </w:r>
          </w:p>
        </w:tc>
        <w:tc>
          <w:tcPr>
            <w:tcW w:w="1701" w:type="dxa"/>
            <w:tcBorders>
              <w:top w:val="single" w:sz="6" w:space="0" w:color="auto"/>
              <w:left w:val="single" w:sz="6" w:space="0" w:color="auto"/>
              <w:bottom w:val="single" w:sz="6" w:space="0" w:color="auto"/>
              <w:right w:val="single" w:sz="6" w:space="0" w:color="auto"/>
            </w:tcBorders>
            <w:shd w:val="clear" w:color="auto" w:fill="auto"/>
            <w:tcMar>
              <w:top w:w="102" w:type="dxa"/>
              <w:left w:w="62" w:type="dxa"/>
              <w:bottom w:w="102" w:type="dxa"/>
              <w:right w:w="62" w:type="dxa"/>
            </w:tcMar>
            <w:hideMark/>
          </w:tcPr>
          <w:p w14:paraId="3E76DFCA"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300 мг/м</w:t>
            </w:r>
            <w:r>
              <w:rPr>
                <w:rFonts w:eastAsiaTheme="minorHAnsi"/>
                <w:sz w:val="20"/>
                <w:szCs w:val="20"/>
                <w:vertAlign w:val="superscript"/>
              </w:rPr>
              <w:t>3</w:t>
            </w:r>
          </w:p>
        </w:tc>
        <w:tc>
          <w:tcPr>
            <w:tcW w:w="2333" w:type="dxa"/>
            <w:tcBorders>
              <w:top w:val="single" w:sz="6" w:space="0" w:color="auto"/>
              <w:left w:val="single" w:sz="6" w:space="0" w:color="auto"/>
              <w:bottom w:val="single" w:sz="6" w:space="0" w:color="auto"/>
              <w:right w:val="single" w:sz="12" w:space="0" w:color="auto"/>
            </w:tcBorders>
            <w:shd w:val="clear" w:color="auto" w:fill="auto"/>
            <w:tcMar>
              <w:top w:w="102" w:type="dxa"/>
              <w:left w:w="62" w:type="dxa"/>
              <w:bottom w:w="102" w:type="dxa"/>
              <w:right w:w="62" w:type="dxa"/>
            </w:tcMar>
            <w:hideMark/>
          </w:tcPr>
          <w:p w14:paraId="7174213F"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постоянно</w:t>
            </w:r>
          </w:p>
        </w:tc>
      </w:tr>
      <w:tr w:rsidR="009E125E" w14:paraId="15C112D8" w14:textId="77777777" w:rsidTr="00C41D95">
        <w:tc>
          <w:tcPr>
            <w:tcW w:w="426" w:type="dxa"/>
            <w:tcBorders>
              <w:top w:val="single" w:sz="6" w:space="0" w:color="auto"/>
              <w:left w:val="single" w:sz="12" w:space="0" w:color="auto"/>
              <w:bottom w:val="single" w:sz="12" w:space="0" w:color="auto"/>
              <w:right w:val="single" w:sz="6" w:space="0" w:color="auto"/>
            </w:tcBorders>
            <w:shd w:val="clear" w:color="auto" w:fill="auto"/>
            <w:tcMar>
              <w:top w:w="102" w:type="dxa"/>
              <w:left w:w="62" w:type="dxa"/>
              <w:bottom w:w="102" w:type="dxa"/>
              <w:right w:w="62" w:type="dxa"/>
            </w:tcMar>
            <w:hideMark/>
          </w:tcPr>
          <w:p w14:paraId="333B2020"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3</w:t>
            </w:r>
          </w:p>
        </w:tc>
        <w:tc>
          <w:tcPr>
            <w:tcW w:w="3543" w:type="dxa"/>
            <w:tcBorders>
              <w:top w:val="single" w:sz="6" w:space="0" w:color="auto"/>
              <w:left w:val="single" w:sz="6" w:space="0" w:color="auto"/>
              <w:bottom w:val="single" w:sz="12" w:space="0" w:color="auto"/>
              <w:right w:val="single" w:sz="6" w:space="0" w:color="auto"/>
            </w:tcBorders>
            <w:shd w:val="clear" w:color="auto" w:fill="auto"/>
            <w:tcMar>
              <w:top w:w="102" w:type="dxa"/>
              <w:left w:w="62" w:type="dxa"/>
              <w:bottom w:w="102" w:type="dxa"/>
              <w:right w:w="62" w:type="dxa"/>
            </w:tcMar>
            <w:hideMark/>
          </w:tcPr>
          <w:p w14:paraId="7E4C3BF2" w14:textId="75807D50"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Глушение и промывка скважины</w:t>
            </w:r>
            <w:r w:rsidR="00032153">
              <w:rPr>
                <w:rFonts w:eastAsiaTheme="minorHAnsi"/>
                <w:sz w:val="20"/>
                <w:szCs w:val="20"/>
              </w:rPr>
              <w:t xml:space="preserve"> </w:t>
            </w:r>
            <w:r>
              <w:rPr>
                <w:rFonts w:eastAsiaTheme="minorHAnsi"/>
                <w:sz w:val="20"/>
                <w:szCs w:val="20"/>
              </w:rPr>
              <w:t>(наличие сероводорода в воздухе рабочей зоны)</w:t>
            </w:r>
          </w:p>
        </w:tc>
        <w:tc>
          <w:tcPr>
            <w:tcW w:w="2410" w:type="dxa"/>
            <w:tcBorders>
              <w:top w:val="single" w:sz="6" w:space="0" w:color="auto"/>
              <w:left w:val="single" w:sz="6" w:space="0" w:color="auto"/>
              <w:bottom w:val="single" w:sz="12" w:space="0" w:color="auto"/>
              <w:right w:val="single" w:sz="6" w:space="0" w:color="auto"/>
            </w:tcBorders>
            <w:shd w:val="clear" w:color="auto" w:fill="auto"/>
            <w:tcMar>
              <w:top w:w="102" w:type="dxa"/>
              <w:left w:w="62" w:type="dxa"/>
              <w:bottom w:w="102" w:type="dxa"/>
              <w:right w:w="62" w:type="dxa"/>
            </w:tcMar>
            <w:hideMark/>
          </w:tcPr>
          <w:p w14:paraId="4DA4A854"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Место проведения работ</w:t>
            </w:r>
          </w:p>
        </w:tc>
        <w:tc>
          <w:tcPr>
            <w:tcW w:w="2693" w:type="dxa"/>
            <w:tcBorders>
              <w:top w:val="single" w:sz="6" w:space="0" w:color="auto"/>
              <w:left w:val="single" w:sz="6" w:space="0" w:color="auto"/>
              <w:bottom w:val="single" w:sz="12" w:space="0" w:color="auto"/>
              <w:right w:val="single" w:sz="6" w:space="0" w:color="auto"/>
            </w:tcBorders>
            <w:shd w:val="clear" w:color="auto" w:fill="auto"/>
            <w:tcMar>
              <w:top w:w="102" w:type="dxa"/>
              <w:left w:w="62" w:type="dxa"/>
              <w:bottom w:w="102" w:type="dxa"/>
              <w:right w:w="62" w:type="dxa"/>
            </w:tcMar>
            <w:hideMark/>
          </w:tcPr>
          <w:p w14:paraId="40DA6A45"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концентрация газа</w:t>
            </w:r>
          </w:p>
        </w:tc>
        <w:tc>
          <w:tcPr>
            <w:tcW w:w="2552" w:type="dxa"/>
            <w:tcBorders>
              <w:top w:val="single" w:sz="6" w:space="0" w:color="auto"/>
              <w:left w:val="single" w:sz="6" w:space="0" w:color="auto"/>
              <w:bottom w:val="single" w:sz="12" w:space="0" w:color="auto"/>
              <w:right w:val="single" w:sz="6" w:space="0" w:color="auto"/>
            </w:tcBorders>
            <w:shd w:val="clear" w:color="auto" w:fill="auto"/>
            <w:tcMar>
              <w:top w:w="102" w:type="dxa"/>
              <w:left w:w="62" w:type="dxa"/>
              <w:bottom w:w="102" w:type="dxa"/>
              <w:right w:w="62" w:type="dxa"/>
            </w:tcMar>
            <w:hideMark/>
          </w:tcPr>
          <w:p w14:paraId="162BA50C"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 xml:space="preserve">газоанализатор типа </w:t>
            </w:r>
            <w:r>
              <w:rPr>
                <w:rFonts w:eastAsiaTheme="minorHAnsi"/>
                <w:sz w:val="20"/>
                <w:szCs w:val="20"/>
                <w:lang w:val="en-US"/>
              </w:rPr>
              <w:t>ALTAIR</w:t>
            </w:r>
            <w:r>
              <w:rPr>
                <w:rFonts w:eastAsiaTheme="minorHAnsi"/>
                <w:sz w:val="20"/>
                <w:szCs w:val="20"/>
              </w:rPr>
              <w:t xml:space="preserve">  </w:t>
            </w:r>
          </w:p>
        </w:tc>
        <w:tc>
          <w:tcPr>
            <w:tcW w:w="1701" w:type="dxa"/>
            <w:tcBorders>
              <w:top w:val="single" w:sz="6" w:space="0" w:color="auto"/>
              <w:left w:val="single" w:sz="6" w:space="0" w:color="auto"/>
              <w:bottom w:val="single" w:sz="12" w:space="0" w:color="auto"/>
              <w:right w:val="single" w:sz="6" w:space="0" w:color="auto"/>
            </w:tcBorders>
            <w:shd w:val="clear" w:color="auto" w:fill="auto"/>
            <w:tcMar>
              <w:top w:w="102" w:type="dxa"/>
              <w:left w:w="62" w:type="dxa"/>
              <w:bottom w:w="102" w:type="dxa"/>
              <w:right w:w="62" w:type="dxa"/>
            </w:tcMar>
            <w:hideMark/>
          </w:tcPr>
          <w:p w14:paraId="236777E1"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10 мг/м</w:t>
            </w:r>
            <w:r>
              <w:rPr>
                <w:rFonts w:eastAsiaTheme="minorHAnsi"/>
                <w:sz w:val="20"/>
                <w:szCs w:val="20"/>
                <w:vertAlign w:val="superscript"/>
              </w:rPr>
              <w:t>3</w:t>
            </w:r>
          </w:p>
          <w:p w14:paraId="536EC742"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3 мг/м</w:t>
            </w:r>
            <w:r>
              <w:rPr>
                <w:rFonts w:eastAsiaTheme="minorHAnsi"/>
                <w:sz w:val="20"/>
                <w:szCs w:val="20"/>
                <w:vertAlign w:val="superscript"/>
              </w:rPr>
              <w:t>3</w:t>
            </w:r>
            <w:r>
              <w:rPr>
                <w:rFonts w:eastAsiaTheme="minorHAnsi"/>
                <w:sz w:val="20"/>
                <w:szCs w:val="20"/>
              </w:rPr>
              <w:t xml:space="preserve"> (при наличии паров углеводородов)</w:t>
            </w:r>
          </w:p>
        </w:tc>
        <w:tc>
          <w:tcPr>
            <w:tcW w:w="2333" w:type="dxa"/>
            <w:tcBorders>
              <w:top w:val="single" w:sz="6" w:space="0" w:color="auto"/>
              <w:left w:val="single" w:sz="6" w:space="0" w:color="auto"/>
              <w:bottom w:val="single" w:sz="12" w:space="0" w:color="auto"/>
              <w:right w:val="single" w:sz="12" w:space="0" w:color="auto"/>
            </w:tcBorders>
            <w:shd w:val="clear" w:color="auto" w:fill="auto"/>
            <w:tcMar>
              <w:top w:w="102" w:type="dxa"/>
              <w:left w:w="62" w:type="dxa"/>
              <w:bottom w:w="102" w:type="dxa"/>
              <w:right w:w="62" w:type="dxa"/>
            </w:tcMar>
            <w:hideMark/>
          </w:tcPr>
          <w:p w14:paraId="5BDF049E" w14:textId="77777777" w:rsidR="009E125E" w:rsidRDefault="009E125E" w:rsidP="00C41D95">
            <w:pPr>
              <w:widowControl w:val="0"/>
              <w:autoSpaceDE w:val="0"/>
              <w:autoSpaceDN w:val="0"/>
              <w:adjustRightInd w:val="0"/>
              <w:jc w:val="both"/>
              <w:rPr>
                <w:rFonts w:eastAsiaTheme="minorHAnsi"/>
                <w:sz w:val="20"/>
                <w:szCs w:val="20"/>
              </w:rPr>
            </w:pPr>
            <w:r>
              <w:rPr>
                <w:rFonts w:eastAsiaTheme="minorHAnsi"/>
                <w:sz w:val="20"/>
                <w:szCs w:val="20"/>
              </w:rPr>
              <w:t>постоянно</w:t>
            </w:r>
          </w:p>
        </w:tc>
      </w:tr>
    </w:tbl>
    <w:p w14:paraId="4D2E18A6" w14:textId="77777777" w:rsidR="009E125E" w:rsidRDefault="009E125E" w:rsidP="003C7C3B">
      <w:pPr>
        <w:sectPr w:rsidR="009E125E" w:rsidSect="009E125E">
          <w:pgSz w:w="16838" w:h="11906" w:orient="landscape" w:code="9"/>
          <w:pgMar w:top="1247" w:right="567" w:bottom="1021" w:left="567" w:header="737" w:footer="680" w:gutter="0"/>
          <w:cols w:space="708"/>
          <w:docGrid w:linePitch="360"/>
        </w:sectPr>
      </w:pPr>
    </w:p>
    <w:p w14:paraId="17D210D7" w14:textId="77777777" w:rsidR="0034172F" w:rsidRDefault="0034172F">
      <w:pPr>
        <w:pStyle w:val="10"/>
      </w:pPr>
      <w:bookmarkStart w:id="75" w:name="_Toc2332589"/>
      <w:bookmarkStart w:id="76" w:name="_Toc399754410"/>
      <w:bookmarkStart w:id="77" w:name="_Toc523125219"/>
      <w:bookmarkStart w:id="78" w:name="_Toc449004013"/>
      <w:bookmarkStart w:id="79" w:name="_Toc170464318"/>
      <w:r>
        <w:t>7. ПОРЯДОК РАБОТ ПРИ ГЛУШЕНИИ СКВАЖИН, ОБОРУДОВАННЫХ УЭЦН</w:t>
      </w:r>
      <w:bookmarkEnd w:id="75"/>
      <w:bookmarkEnd w:id="76"/>
      <w:bookmarkEnd w:id="77"/>
      <w:bookmarkEnd w:id="78"/>
      <w:bookmarkEnd w:id="79"/>
    </w:p>
    <w:p w14:paraId="70DCB775" w14:textId="77777777" w:rsidR="0034172F" w:rsidRDefault="0034172F" w:rsidP="0034172F">
      <w:pPr>
        <w:widowControl w:val="0"/>
        <w:tabs>
          <w:tab w:val="left" w:pos="1418"/>
        </w:tabs>
        <w:autoSpaceDE w:val="0"/>
        <w:autoSpaceDN w:val="0"/>
        <w:adjustRightInd w:val="0"/>
        <w:spacing w:before="240" w:after="240"/>
        <w:jc w:val="both"/>
      </w:pPr>
      <w:r>
        <w:t>7.1. Установить поверенные манометры на трубное и затрубное пространство. Замерить избыточное давление в скважине при закрытом устье.</w:t>
      </w:r>
    </w:p>
    <w:p w14:paraId="5E76FBEA" w14:textId="77777777" w:rsidR="0034172F" w:rsidRDefault="0034172F" w:rsidP="00C41D95">
      <w:pPr>
        <w:widowControl w:val="0"/>
        <w:tabs>
          <w:tab w:val="left" w:pos="1418"/>
        </w:tabs>
        <w:autoSpaceDE w:val="0"/>
        <w:autoSpaceDN w:val="0"/>
        <w:adjustRightInd w:val="0"/>
        <w:jc w:val="both"/>
      </w:pPr>
      <w:r>
        <w:t>7.2. Произвести стравливание газа из трубного и затрубного пространства на емкость с дегазатором (при образовании на выкидных линиях следов гидратообразования (белых наростов) разрядка прекращается, с целью исключения образования гидратных пробок в трубном и затрубном пространстве). Стравливание продолжается до наступления одного из событий:</w:t>
      </w:r>
    </w:p>
    <w:p w14:paraId="15AB15F4" w14:textId="77777777" w:rsidR="0034172F" w:rsidRDefault="0034172F" w:rsidP="00C41D95">
      <w:pPr>
        <w:pStyle w:val="aff0"/>
        <w:widowControl w:val="0"/>
        <w:numPr>
          <w:ilvl w:val="0"/>
          <w:numId w:val="17"/>
        </w:numPr>
        <w:tabs>
          <w:tab w:val="left" w:pos="1418"/>
        </w:tabs>
        <w:autoSpaceDE w:val="0"/>
        <w:autoSpaceDN w:val="0"/>
        <w:adjustRightInd w:val="0"/>
        <w:spacing w:before="60"/>
        <w:ind w:left="567" w:hanging="397"/>
        <w:contextualSpacing w:val="0"/>
        <w:jc w:val="both"/>
      </w:pPr>
      <w:r>
        <w:t>прекращение выхода газа (снижение трубного/затрубного давления до атмосферного);</w:t>
      </w:r>
    </w:p>
    <w:p w14:paraId="5F75F23A" w14:textId="77777777" w:rsidR="0034172F" w:rsidRDefault="0034172F" w:rsidP="00C41D95">
      <w:pPr>
        <w:pStyle w:val="aff0"/>
        <w:widowControl w:val="0"/>
        <w:numPr>
          <w:ilvl w:val="0"/>
          <w:numId w:val="17"/>
        </w:numPr>
        <w:tabs>
          <w:tab w:val="left" w:pos="1418"/>
        </w:tabs>
        <w:autoSpaceDE w:val="0"/>
        <w:autoSpaceDN w:val="0"/>
        <w:adjustRightInd w:val="0"/>
        <w:spacing w:before="60"/>
        <w:ind w:left="567" w:hanging="397"/>
        <w:contextualSpacing w:val="0"/>
        <w:jc w:val="both"/>
      </w:pPr>
      <w:r>
        <w:t>стабилизация трубного/затрубного давления при продолжительности стравливания более 60 минут;</w:t>
      </w:r>
    </w:p>
    <w:p w14:paraId="4ADA8AF0" w14:textId="77777777" w:rsidR="0034172F" w:rsidRDefault="0034172F" w:rsidP="00C41D95">
      <w:pPr>
        <w:pStyle w:val="aff0"/>
        <w:widowControl w:val="0"/>
        <w:numPr>
          <w:ilvl w:val="0"/>
          <w:numId w:val="17"/>
        </w:numPr>
        <w:tabs>
          <w:tab w:val="left" w:pos="1418"/>
        </w:tabs>
        <w:autoSpaceDE w:val="0"/>
        <w:autoSpaceDN w:val="0"/>
        <w:adjustRightInd w:val="0"/>
        <w:spacing w:before="60"/>
        <w:ind w:left="567" w:hanging="397"/>
        <w:contextualSpacing w:val="0"/>
        <w:jc w:val="both"/>
      </w:pPr>
      <w:r>
        <w:t>выход скважинной жидкости.</w:t>
      </w:r>
    </w:p>
    <w:p w14:paraId="3D10FA4C" w14:textId="77777777" w:rsidR="0034172F" w:rsidRDefault="0034172F" w:rsidP="0034172F">
      <w:pPr>
        <w:widowControl w:val="0"/>
        <w:autoSpaceDE w:val="0"/>
        <w:autoSpaceDN w:val="0"/>
        <w:adjustRightInd w:val="0"/>
        <w:spacing w:before="240" w:after="240"/>
        <w:jc w:val="both"/>
      </w:pPr>
      <w:r>
        <w:t>7.3. Загерметизировать устье скважины, замерить избыточные давления в трубном и затрубном пространстве.</w:t>
      </w:r>
    </w:p>
    <w:p w14:paraId="4F5EF8AB" w14:textId="77777777" w:rsidR="0034172F" w:rsidRDefault="0034172F" w:rsidP="0034172F">
      <w:pPr>
        <w:widowControl w:val="0"/>
        <w:autoSpaceDE w:val="0"/>
        <w:autoSpaceDN w:val="0"/>
        <w:adjustRightInd w:val="0"/>
        <w:spacing w:before="240" w:after="240"/>
        <w:jc w:val="both"/>
      </w:pPr>
      <w:r>
        <w:t>7.4. Произвести расстановку и обвязку спецтехники, согласно утвержденной схемы.</w:t>
      </w:r>
    </w:p>
    <w:p w14:paraId="0976A7C5" w14:textId="149F87B5" w:rsidR="0034172F" w:rsidRDefault="0034172F" w:rsidP="0034172F">
      <w:pPr>
        <w:widowControl w:val="0"/>
        <w:autoSpaceDE w:val="0"/>
        <w:autoSpaceDN w:val="0"/>
        <w:adjustRightInd w:val="0"/>
        <w:spacing w:before="240" w:after="240"/>
        <w:jc w:val="both"/>
      </w:pPr>
      <w:r>
        <w:t>7.5. Соединить нагнетательный трубопровод насосного агрегата через задвижку фонтанной арматуры с трубным пространством НКТ. Опрессовать нагнетательную линию на полуторакратное рабочее давление. Оповестить весь персонал о предстоящей опрессовке нагнетательной линии, ограничить безопасную зону, провести инструктаж. Ликвидация утечек жидкости под давлением запрещена. Опрессовать лифт на давление 60 кгс/см</w:t>
      </w:r>
      <w:r>
        <w:rPr>
          <w:vertAlign w:val="superscript"/>
        </w:rPr>
        <w:t>2</w:t>
      </w:r>
      <w:r w:rsidR="005545D7">
        <w:t xml:space="preserve">. </w:t>
      </w:r>
      <w:r>
        <w:t>При негерметичности известить представителя ЦДНГ, составить соответствующий акт.</w:t>
      </w:r>
    </w:p>
    <w:p w14:paraId="280ED668" w14:textId="42CDAF81" w:rsidR="0034172F" w:rsidRDefault="0034172F" w:rsidP="0034172F">
      <w:pPr>
        <w:widowControl w:val="0"/>
        <w:autoSpaceDE w:val="0"/>
        <w:autoSpaceDN w:val="0"/>
        <w:adjustRightInd w:val="0"/>
        <w:spacing w:before="240" w:after="240"/>
        <w:jc w:val="both"/>
      </w:pPr>
      <w:r>
        <w:t xml:space="preserve">7.6. С представителем сервиса ЭПУ замерить сопротивление изоляции </w:t>
      </w:r>
      <w:r w:rsidR="007F188C">
        <w:t xml:space="preserve">погружного кабеля </w:t>
      </w:r>
      <w:r>
        <w:t xml:space="preserve">или </w:t>
      </w:r>
      <w:r w:rsidR="007F188C">
        <w:t xml:space="preserve"> силовой кабель с резиновой изоляцией</w:t>
      </w:r>
      <w:r>
        <w:t xml:space="preserve">, замерить сопротивление целостности звезды, при ее отсутствии сброс лома запрещен, при наличии сопротивления целостности звезды сбросить в НКТ тарированный лом через лубрикатор для открытия циркуляционного клапана. В случае несрабатывания циркуляционного клапана произвести повторный сброс тарированного лома. В случае срабатывания циркуляционного клапана соединить нагнетательный трубопровод насосного агрегата с трубным пространством скважины. Опрессовать нагнетательную линию на полуторакратное (1,5) давление от рабочего. Произвести глушение скважины в соответствии с </w:t>
      </w:r>
      <w:r w:rsidR="00032153">
        <w:t xml:space="preserve">подразделом </w:t>
      </w:r>
      <w:r>
        <w:t>4.6</w:t>
      </w:r>
      <w:r w:rsidR="00032153">
        <w:t xml:space="preserve"> настоящего Технологического регламента</w:t>
      </w:r>
      <w:r>
        <w:t>.</w:t>
      </w:r>
    </w:p>
    <w:p w14:paraId="5C442334" w14:textId="77777777" w:rsidR="0034172F" w:rsidRDefault="0034172F" w:rsidP="0034172F">
      <w:pPr>
        <w:widowControl w:val="0"/>
        <w:autoSpaceDE w:val="0"/>
        <w:autoSpaceDN w:val="0"/>
        <w:adjustRightInd w:val="0"/>
        <w:spacing w:after="120"/>
        <w:jc w:val="both"/>
      </w:pPr>
      <w:r>
        <w:t xml:space="preserve">7.7. В случае несрабатывания циркуляционного клапана после повторного сброса тарированного лома соединить нагнетательный трубопровод насосного агрегата с затрубным пространством скважины. Опрессовать нагнетательную линию на полуторакратное (1,5) давление от рабочего, произвести прокачку жидкости глушения на нефтяной основе в затрубное пространство в объеме: </w:t>
      </w:r>
    </w:p>
    <w:p w14:paraId="3D077069" w14:textId="2674D59D" w:rsidR="0034172F" w:rsidRDefault="0034172F" w:rsidP="0034172F">
      <w:pPr>
        <w:widowControl w:val="0"/>
        <w:autoSpaceDE w:val="0"/>
        <w:autoSpaceDN w:val="0"/>
        <w:adjustRightInd w:val="0"/>
        <w:spacing w:after="120"/>
        <w:jc w:val="center"/>
      </w:pPr>
      <w:r>
        <w:t xml:space="preserve">Vобщ.1 =Vзатр.+ Vств.под УЭЦН + </w:t>
      </w:r>
      <w:r>
        <w:rPr>
          <w:lang w:val="en-US"/>
        </w:rPr>
        <w:t>n</w:t>
      </w:r>
      <w:r>
        <w:t>*</w:t>
      </w:r>
      <w:r>
        <w:rPr>
          <w:lang w:val="en-US"/>
        </w:rPr>
        <w:t>V</w:t>
      </w:r>
      <w:r>
        <w:t xml:space="preserve">(скв.)                   </w:t>
      </w:r>
    </w:p>
    <w:p w14:paraId="617042E9" w14:textId="77777777" w:rsidR="0034172F" w:rsidRDefault="0034172F" w:rsidP="00C41D95">
      <w:pPr>
        <w:widowControl w:val="0"/>
        <w:autoSpaceDE w:val="0"/>
        <w:autoSpaceDN w:val="0"/>
        <w:adjustRightInd w:val="0"/>
        <w:spacing w:after="120"/>
        <w:ind w:left="567"/>
      </w:pPr>
      <w:r>
        <w:t>где</w:t>
      </w:r>
    </w:p>
    <w:p w14:paraId="2AC3CB86" w14:textId="77777777" w:rsidR="0034172F" w:rsidRDefault="0034172F" w:rsidP="00C41D95">
      <w:pPr>
        <w:widowControl w:val="0"/>
        <w:autoSpaceDE w:val="0"/>
        <w:autoSpaceDN w:val="0"/>
        <w:adjustRightInd w:val="0"/>
        <w:spacing w:after="120"/>
        <w:ind w:left="567"/>
        <w:jc w:val="both"/>
      </w:pPr>
      <w:r>
        <w:t>Vобщ.1 – общий объем прокачки жидкости глушения в затрубное пространство при неработающем УЭЦН, м</w:t>
      </w:r>
      <w:r>
        <w:rPr>
          <w:vertAlign w:val="superscript"/>
        </w:rPr>
        <w:t>3</w:t>
      </w:r>
      <w:r>
        <w:t>;</w:t>
      </w:r>
    </w:p>
    <w:p w14:paraId="34639638" w14:textId="77777777" w:rsidR="0034172F" w:rsidRDefault="0034172F" w:rsidP="00C41D95">
      <w:pPr>
        <w:widowControl w:val="0"/>
        <w:autoSpaceDE w:val="0"/>
        <w:autoSpaceDN w:val="0"/>
        <w:adjustRightInd w:val="0"/>
        <w:spacing w:after="120"/>
        <w:ind w:left="567"/>
        <w:jc w:val="both"/>
      </w:pPr>
      <w:r>
        <w:t>Vзатр. – объем затрубного пространства в интервале устье скважины – низ УЭЦН, м</w:t>
      </w:r>
      <w:r>
        <w:rPr>
          <w:vertAlign w:val="superscript"/>
        </w:rPr>
        <w:t>3</w:t>
      </w:r>
      <w:r>
        <w:t>;</w:t>
      </w:r>
    </w:p>
    <w:p w14:paraId="6B86A135" w14:textId="77777777" w:rsidR="0034172F" w:rsidRDefault="0034172F" w:rsidP="00C41D95">
      <w:pPr>
        <w:widowControl w:val="0"/>
        <w:autoSpaceDE w:val="0"/>
        <w:autoSpaceDN w:val="0"/>
        <w:adjustRightInd w:val="0"/>
        <w:spacing w:after="120"/>
        <w:ind w:left="567"/>
        <w:jc w:val="both"/>
      </w:pPr>
      <w:r>
        <w:t>V(ств.под УЭЦН) - объем ствола скважины под низом УЭЦН, м</w:t>
      </w:r>
      <w:r>
        <w:rPr>
          <w:vertAlign w:val="superscript"/>
        </w:rPr>
        <w:t>3</w:t>
      </w:r>
      <w:r>
        <w:t>;</w:t>
      </w:r>
    </w:p>
    <w:p w14:paraId="26E3574E" w14:textId="77777777" w:rsidR="0034172F" w:rsidRDefault="0034172F" w:rsidP="00C41D95">
      <w:pPr>
        <w:widowControl w:val="0"/>
        <w:autoSpaceDE w:val="0"/>
        <w:autoSpaceDN w:val="0"/>
        <w:adjustRightInd w:val="0"/>
        <w:spacing w:after="120"/>
        <w:ind w:left="567"/>
        <w:jc w:val="both"/>
      </w:pPr>
      <w:r>
        <w:t>n – запас жидкости глушения в долях от объема скважины, принимают n=0,1-0,5;</w:t>
      </w:r>
    </w:p>
    <w:p w14:paraId="7A991849" w14:textId="77777777" w:rsidR="0034172F" w:rsidRDefault="0034172F" w:rsidP="00C41D95">
      <w:pPr>
        <w:widowControl w:val="0"/>
        <w:autoSpaceDE w:val="0"/>
        <w:autoSpaceDN w:val="0"/>
        <w:adjustRightInd w:val="0"/>
        <w:spacing w:before="240" w:after="120"/>
        <w:jc w:val="both"/>
      </w:pPr>
      <w:r>
        <w:t>Далее произвести запуск УЭЦН с непрерывной прокачкой жидкости глушения на нефтяной основе по затрубному пространству в количестве не менее двух объемов НКТ:</w:t>
      </w:r>
    </w:p>
    <w:p w14:paraId="5E459743" w14:textId="2D262849" w:rsidR="0034172F" w:rsidRDefault="0034172F" w:rsidP="0034172F">
      <w:pPr>
        <w:widowControl w:val="0"/>
        <w:autoSpaceDE w:val="0"/>
        <w:autoSpaceDN w:val="0"/>
        <w:adjustRightInd w:val="0"/>
        <w:spacing w:after="120"/>
        <w:jc w:val="center"/>
      </w:pPr>
      <w:r>
        <w:t xml:space="preserve">Vобщ.2 =2*Vнкт                      </w:t>
      </w:r>
    </w:p>
    <w:p w14:paraId="2EC8D12A" w14:textId="77777777" w:rsidR="0034172F" w:rsidRDefault="0034172F" w:rsidP="00C41D95">
      <w:pPr>
        <w:widowControl w:val="0"/>
        <w:autoSpaceDE w:val="0"/>
        <w:autoSpaceDN w:val="0"/>
        <w:adjustRightInd w:val="0"/>
        <w:spacing w:after="120"/>
        <w:ind w:left="567"/>
      </w:pPr>
      <w:r>
        <w:t>где</w:t>
      </w:r>
    </w:p>
    <w:p w14:paraId="690CFA58" w14:textId="77777777" w:rsidR="0034172F" w:rsidRDefault="0034172F" w:rsidP="00C41D95">
      <w:pPr>
        <w:widowControl w:val="0"/>
        <w:autoSpaceDE w:val="0"/>
        <w:autoSpaceDN w:val="0"/>
        <w:adjustRightInd w:val="0"/>
        <w:spacing w:after="120"/>
        <w:ind w:left="567"/>
        <w:jc w:val="both"/>
      </w:pPr>
      <w:r>
        <w:t>Vобщ.2 – общий объем прокачки жидкости глушения в затрубное пространство при работающем УЭЦН, м</w:t>
      </w:r>
      <w:r>
        <w:rPr>
          <w:vertAlign w:val="superscript"/>
        </w:rPr>
        <w:t>3</w:t>
      </w:r>
      <w:r>
        <w:t>;</w:t>
      </w:r>
    </w:p>
    <w:p w14:paraId="31ECE3C0" w14:textId="0CF5EF50" w:rsidR="0034172F" w:rsidRDefault="0034172F" w:rsidP="0034172F">
      <w:pPr>
        <w:widowControl w:val="0"/>
        <w:autoSpaceDE w:val="0"/>
        <w:autoSpaceDN w:val="0"/>
        <w:adjustRightInd w:val="0"/>
        <w:spacing w:after="120"/>
        <w:jc w:val="both"/>
      </w:pPr>
      <w:r>
        <w:t xml:space="preserve">заместить Vнкт на жидкость глушения на нефтяной основе, отключить УЭЦН. При этом производительность насосного агрегата должна на 10-20% превышать производительность УЭЦН. Замещение скважинной жидкости на жидкость глушения контролируется по плотности отбираемых проб. Прекратить закачку, закрыть скважину, заполнить бланк акта на глушение скважины </w:t>
      </w:r>
      <w:r w:rsidR="007B5E23">
        <w:t>по форме в соответствии с Р</w:t>
      </w:r>
      <w:r w:rsidR="007B5E23" w:rsidRPr="00A60144">
        <w:t>егламент</w:t>
      </w:r>
      <w:r w:rsidR="007B5E23">
        <w:t>ом</w:t>
      </w:r>
      <w:r w:rsidR="007B5E23" w:rsidRPr="00A60144">
        <w:t xml:space="preserve"> бизнес-процесса </w:t>
      </w:r>
      <w:r w:rsidR="007B5E23">
        <w:t>ООО</w:t>
      </w:r>
      <w:r w:rsidR="004C662F">
        <w:t> </w:t>
      </w:r>
      <w:r w:rsidR="007B5E23">
        <w:t>«С</w:t>
      </w:r>
      <w:r w:rsidR="007B5E23" w:rsidRPr="00A60144">
        <w:t>лавнефть-</w:t>
      </w:r>
      <w:r w:rsidR="007B5E23">
        <w:t>К</w:t>
      </w:r>
      <w:r w:rsidR="007B5E23" w:rsidRPr="00A60144">
        <w:t>расноярскнефтегаз</w:t>
      </w:r>
      <w:r w:rsidR="007B5E23">
        <w:t>»</w:t>
      </w:r>
      <w:r w:rsidR="007B5E23" w:rsidRPr="00A60144">
        <w:t xml:space="preserve"> № </w:t>
      </w:r>
      <w:r w:rsidR="007B5E23">
        <w:t>П</w:t>
      </w:r>
      <w:r w:rsidR="007B5E23" w:rsidRPr="00A60144">
        <w:t xml:space="preserve">2-05.01 </w:t>
      </w:r>
      <w:r w:rsidR="007B5E23">
        <w:t>РГБП</w:t>
      </w:r>
      <w:r w:rsidR="007B5E23" w:rsidRPr="00A60144">
        <w:t xml:space="preserve">-0010 </w:t>
      </w:r>
      <w:r w:rsidR="007B5E23">
        <w:t>ЮЛ</w:t>
      </w:r>
      <w:r w:rsidR="007B5E23" w:rsidRPr="00A60144">
        <w:t xml:space="preserve">-428 </w:t>
      </w:r>
      <w:r w:rsidR="007B5E23">
        <w:t>«П</w:t>
      </w:r>
      <w:r w:rsidR="007B5E23" w:rsidRPr="00A60144">
        <w:t>роизводство текущего</w:t>
      </w:r>
      <w:r w:rsidR="007B5E23" w:rsidRPr="00770D37">
        <w:t>, капитального ремонта скважин</w:t>
      </w:r>
      <w:r w:rsidR="007B5E23">
        <w:t>»</w:t>
      </w:r>
      <w:r>
        <w:t>. Позволить скважине стабилизироваться в течение 0,5 часа.</w:t>
      </w:r>
    </w:p>
    <w:p w14:paraId="44D463BF" w14:textId="7F9ED75D" w:rsidR="0034172F" w:rsidRDefault="0034172F" w:rsidP="003C7C3B"/>
    <w:p w14:paraId="0BB91242" w14:textId="77777777" w:rsidR="0034172F" w:rsidRDefault="0034172F">
      <w:r>
        <w:br w:type="page"/>
      </w:r>
    </w:p>
    <w:p w14:paraId="2697FC7A" w14:textId="77777777" w:rsidR="0034172F" w:rsidRDefault="0034172F">
      <w:pPr>
        <w:pStyle w:val="10"/>
      </w:pPr>
      <w:bookmarkStart w:id="80" w:name="_Toc2332590"/>
      <w:bookmarkStart w:id="81" w:name="_Toc399754411"/>
      <w:bookmarkStart w:id="82" w:name="_Toc523125220"/>
      <w:bookmarkStart w:id="83" w:name="_Toc449004014"/>
      <w:bookmarkStart w:id="84" w:name="_Toc170464319"/>
      <w:r>
        <w:t>8. БЕЗОПАСНАЯ ЭКСПЛУАТАЦИЯ ПРОИЗВОДСТВА</w:t>
      </w:r>
      <w:bookmarkEnd w:id="80"/>
      <w:bookmarkEnd w:id="81"/>
      <w:bookmarkEnd w:id="82"/>
      <w:bookmarkEnd w:id="83"/>
      <w:bookmarkEnd w:id="84"/>
    </w:p>
    <w:p w14:paraId="2FBD8C85" w14:textId="62E9C05D" w:rsidR="0034172F" w:rsidRPr="0034172F" w:rsidRDefault="0034172F" w:rsidP="001F4D58">
      <w:pPr>
        <w:pStyle w:val="20"/>
      </w:pPr>
      <w:bookmarkStart w:id="85" w:name="_Toc2332591"/>
      <w:bookmarkStart w:id="86" w:name="_Toc523125221"/>
      <w:bookmarkStart w:id="87" w:name="_Toc449004015"/>
      <w:bookmarkStart w:id="88" w:name="_Toc170464320"/>
      <w:r w:rsidRPr="0034172F">
        <w:t>8.1. ОХРАНА ТРУДА, ПРОМЫШЛЕННАЯ САНИТАРИЯ И ПОЖАРНАЯ ОХРАНА ПРИ ГЛУШЕНИИ И ПРОМЫВКЕ СКВАЖИН</w:t>
      </w:r>
      <w:bookmarkEnd w:id="85"/>
      <w:bookmarkEnd w:id="86"/>
      <w:bookmarkEnd w:id="87"/>
      <w:bookmarkEnd w:id="88"/>
    </w:p>
    <w:p w14:paraId="15C486A3" w14:textId="765C9AC3" w:rsidR="0034172F" w:rsidRDefault="0034172F" w:rsidP="0034172F">
      <w:pPr>
        <w:widowControl w:val="0"/>
        <w:autoSpaceDE w:val="0"/>
        <w:autoSpaceDN w:val="0"/>
        <w:adjustRightInd w:val="0"/>
        <w:spacing w:before="240" w:after="240"/>
        <w:jc w:val="both"/>
      </w:pPr>
      <w:r>
        <w:t>Общие организационно-технические требования, требования к скважине, требования к персоналу, оборудованию, инструменту и электрооборудованию определяются Федеральными нормами и правилами в области промышленной безопасности</w:t>
      </w:r>
      <w:r w:rsidR="00915B87">
        <w:t xml:space="preserve">, </w:t>
      </w:r>
      <w:r w:rsidR="00824CE1">
        <w:t>утвержденными приказом</w:t>
      </w:r>
      <w:r w:rsidR="00824CE1" w:rsidRPr="009C52F7">
        <w:t xml:space="preserve"> Ростехнадзора от 15.12.2020 №</w:t>
      </w:r>
      <w:r w:rsidR="00824CE1">
        <w:t xml:space="preserve"> </w:t>
      </w:r>
      <w:r w:rsidR="00824CE1" w:rsidRPr="009C52F7">
        <w:t>534 «Об утверждении Федеральных норм и правил в области промышленной безопасности «Правила безопасности в неф</w:t>
      </w:r>
      <w:r w:rsidR="00824CE1">
        <w:t>тяной и газовой промышленности».</w:t>
      </w:r>
    </w:p>
    <w:p w14:paraId="2F6DD729" w14:textId="77777777" w:rsidR="0034172F" w:rsidRDefault="0034172F" w:rsidP="0034172F">
      <w:pPr>
        <w:widowControl w:val="0"/>
        <w:autoSpaceDE w:val="0"/>
        <w:autoSpaceDN w:val="0"/>
        <w:adjustRightInd w:val="0"/>
        <w:spacing w:before="240" w:after="240"/>
        <w:jc w:val="both"/>
      </w:pPr>
      <w:r>
        <w:t>8.1.1. Требования безопасности при подготовительных и монтажных работах.</w:t>
      </w:r>
    </w:p>
    <w:p w14:paraId="23E3FF5C" w14:textId="77777777" w:rsidR="0034172F" w:rsidRDefault="0034172F" w:rsidP="00F76383">
      <w:pPr>
        <w:widowControl w:val="0"/>
        <w:autoSpaceDE w:val="0"/>
        <w:autoSpaceDN w:val="0"/>
        <w:adjustRightInd w:val="0"/>
        <w:spacing w:before="240" w:after="240"/>
        <w:jc w:val="both"/>
      </w:pPr>
      <w:r>
        <w:t>8.1.1.1. Передвижение спецтехники и транспортирование оборудования на скважину должно проводиться под руководством ответственного лица, назначенного в установленном порядке.</w:t>
      </w:r>
    </w:p>
    <w:p w14:paraId="7CC8407D" w14:textId="77777777" w:rsidR="0034172F" w:rsidRDefault="0034172F" w:rsidP="00F76383">
      <w:pPr>
        <w:widowControl w:val="0"/>
        <w:autoSpaceDE w:val="0"/>
        <w:autoSpaceDN w:val="0"/>
        <w:adjustRightInd w:val="0"/>
        <w:spacing w:before="240" w:after="240"/>
        <w:jc w:val="both"/>
      </w:pPr>
      <w:r>
        <w:t>8.1.1.2. Принимающие участие в транспортировке оборудования работники должны быть ознакомлены с трассой передвижения, опасными участками и мерами безопасности при их преодолении.</w:t>
      </w:r>
    </w:p>
    <w:p w14:paraId="295EF3F9" w14:textId="77777777" w:rsidR="0034172F" w:rsidRDefault="0034172F" w:rsidP="00F76383">
      <w:pPr>
        <w:widowControl w:val="0"/>
        <w:autoSpaceDE w:val="0"/>
        <w:autoSpaceDN w:val="0"/>
        <w:adjustRightInd w:val="0"/>
        <w:spacing w:before="240" w:after="240"/>
        <w:jc w:val="both"/>
      </w:pPr>
      <w:r>
        <w:t>8.1.1.3. Запрещается передвижение оборудования при видимости менее 50 м и при порывах ветра более 30 м/сек.</w:t>
      </w:r>
    </w:p>
    <w:p w14:paraId="3AC254F9" w14:textId="77777777" w:rsidR="0034172F" w:rsidRDefault="0034172F" w:rsidP="00F76383">
      <w:pPr>
        <w:widowControl w:val="0"/>
        <w:autoSpaceDE w:val="0"/>
        <w:autoSpaceDN w:val="0"/>
        <w:adjustRightInd w:val="0"/>
        <w:spacing w:before="240" w:after="240"/>
        <w:jc w:val="both"/>
      </w:pPr>
      <w:r>
        <w:t>8.1.1.4. Расположение агрегатов, оборудования, вспомогательных объектов на территории ремонтируемой скважины и её размеры должны соответствовать типовой схеме, утверждённой техническим руководителем организации. Бытовые помещения должны располагаться от устья скважины на расстоянии не менее высоты мачты (вышки) агрегата плюс 10 м.</w:t>
      </w:r>
    </w:p>
    <w:p w14:paraId="4C42B32A" w14:textId="77777777" w:rsidR="0034172F" w:rsidRDefault="0034172F" w:rsidP="00F76383">
      <w:pPr>
        <w:widowControl w:val="0"/>
        <w:autoSpaceDE w:val="0"/>
        <w:autoSpaceDN w:val="0"/>
        <w:adjustRightInd w:val="0"/>
        <w:spacing w:before="240" w:after="240"/>
        <w:jc w:val="both"/>
      </w:pPr>
      <w:r>
        <w:t>8.1.1.5. Порядок передвижения транспортных средств на кустовых площадках должен соответствовать установленным маршрутам и контролироваться ответственным руководителем работ. На территории скважины и на кустовой площадке должны быть установлены пути эвакуации персонала и транспортных средств, при возникновении аварийных ситуаций.</w:t>
      </w:r>
    </w:p>
    <w:p w14:paraId="35E042E0" w14:textId="77777777" w:rsidR="0034172F" w:rsidRDefault="0034172F" w:rsidP="00F76383">
      <w:pPr>
        <w:widowControl w:val="0"/>
        <w:autoSpaceDE w:val="0"/>
        <w:autoSpaceDN w:val="0"/>
        <w:adjustRightInd w:val="0"/>
        <w:spacing w:before="240" w:after="240"/>
        <w:jc w:val="both"/>
      </w:pPr>
      <w:r>
        <w:t>8.1.1.6. Территория, на которой устанавливается спецтехника, должна быть освобождена от посторонних предметов, расчищена от снега, спланирована. Пути возможной аварийной эвакуации должны быть свободны.</w:t>
      </w:r>
    </w:p>
    <w:p w14:paraId="77726570" w14:textId="77777777" w:rsidR="0034172F" w:rsidRDefault="0034172F" w:rsidP="0034172F">
      <w:pPr>
        <w:widowControl w:val="0"/>
        <w:autoSpaceDE w:val="0"/>
        <w:autoSpaceDN w:val="0"/>
        <w:adjustRightInd w:val="0"/>
        <w:spacing w:before="240" w:after="240"/>
        <w:jc w:val="both"/>
      </w:pPr>
      <w:r>
        <w:t>8.1.1.7. При работе на кустах скважин, оборудованных центробежными насосами, электрокабели, попадающие в зону перемещения и монтажа оборудования ремонтных бригад и освоения, должны быть обесточены, сняты с эстакад (стоек) и закрыты кожухами (деревянными, металлическими), обеспечивающими сохранность изоляции и безопасность работающего персонала. После монтажа оборудования скважины куста пускаются в работу.</w:t>
      </w:r>
    </w:p>
    <w:p w14:paraId="7AAA6043" w14:textId="1BC3B9D4" w:rsidR="0034172F" w:rsidRDefault="0034172F" w:rsidP="0034172F">
      <w:pPr>
        <w:widowControl w:val="0"/>
        <w:shd w:val="clear" w:color="auto" w:fill="FFFFFF"/>
        <w:autoSpaceDE w:val="0"/>
        <w:autoSpaceDN w:val="0"/>
        <w:adjustRightInd w:val="0"/>
        <w:spacing w:before="240" w:after="240"/>
        <w:jc w:val="both"/>
      </w:pPr>
      <w:r>
        <w:t>8.1.1.8. Скважину останавливают не менее чем за 4 часа до начала глушения. Скважины, оборудованные ЭПУ (УЭЦН) останавливают за сутки до начала глушения по согласованию с начальником ЦДНГ. Остановка и глушение высокодебитной скважины может производиться в присутствии бригады ТКРС на скважине по решению начальника ЦДНГ</w:t>
      </w:r>
      <w:r w:rsidR="00AA4AA7">
        <w:t>.</w:t>
      </w:r>
    </w:p>
    <w:p w14:paraId="753BDDCD" w14:textId="77777777" w:rsidR="0034172F" w:rsidRDefault="0034172F" w:rsidP="0034172F">
      <w:pPr>
        <w:widowControl w:val="0"/>
        <w:shd w:val="clear" w:color="auto" w:fill="FFFFFF"/>
        <w:autoSpaceDE w:val="0"/>
        <w:autoSpaceDN w:val="0"/>
        <w:adjustRightInd w:val="0"/>
        <w:spacing w:before="240" w:after="240"/>
        <w:jc w:val="both"/>
      </w:pPr>
      <w:r>
        <w:t>8.1.1.9. Отогревать замёрзшую аппаратуру, арматуру, трубопроводы, задвижки разрешается только паром или горячей водой. Применение для этих целей открытого огня запрещается.</w:t>
      </w:r>
    </w:p>
    <w:p w14:paraId="14B8FE3B" w14:textId="77777777" w:rsidR="0034172F" w:rsidRDefault="0034172F" w:rsidP="0034172F">
      <w:pPr>
        <w:widowControl w:val="0"/>
        <w:shd w:val="clear" w:color="auto" w:fill="FFFFFF"/>
        <w:autoSpaceDE w:val="0"/>
        <w:autoSpaceDN w:val="0"/>
        <w:adjustRightInd w:val="0"/>
        <w:spacing w:before="240" w:after="240"/>
        <w:jc w:val="both"/>
      </w:pPr>
      <w:r>
        <w:t>8.1.1.10. С целью предотвращения разливов предусмотреть наличие на кустовой площадке емкостей для слива и сбора остатков нефти из нагнетательных линий и насосных агрегатов.</w:t>
      </w:r>
    </w:p>
    <w:p w14:paraId="17FDE18C" w14:textId="77777777" w:rsidR="0034172F" w:rsidRDefault="0034172F" w:rsidP="0034172F">
      <w:pPr>
        <w:widowControl w:val="0"/>
        <w:shd w:val="clear" w:color="auto" w:fill="FFFFFF"/>
        <w:autoSpaceDE w:val="0"/>
        <w:autoSpaceDN w:val="0"/>
        <w:adjustRightInd w:val="0"/>
        <w:spacing w:before="240" w:after="240"/>
        <w:jc w:val="both"/>
      </w:pPr>
      <w:r>
        <w:t>8.1.1.11. Для контроля за состоянием воздушной среды установить газоанализаторы типа СГГ</w:t>
      </w:r>
      <w:r>
        <w:noBreakHyphen/>
        <w:t>20, A</w:t>
      </w:r>
      <w:r>
        <w:rPr>
          <w:lang w:val="en-US"/>
        </w:rPr>
        <w:t>LTAIR</w:t>
      </w:r>
      <w:r w:rsidRPr="0034172F">
        <w:t xml:space="preserve"> </w:t>
      </w:r>
      <w:r>
        <w:t>или их аналоги, снабжённые устройствами для подачи звукового сигнала при достижении концентрации паров углеводородов в рабочей зоне свыше 300 мг/м</w:t>
      </w:r>
      <w:r>
        <w:rPr>
          <w:vertAlign w:val="superscript"/>
        </w:rPr>
        <w:t>3</w:t>
      </w:r>
      <w:r>
        <w:t>, при содержании сероводорода в воздухе рабочей зоны выше 3 и выше 10 мг/м</w:t>
      </w:r>
      <w:r>
        <w:rPr>
          <w:vertAlign w:val="superscript"/>
        </w:rPr>
        <w:t>3</w:t>
      </w:r>
      <w:r>
        <w:t>.</w:t>
      </w:r>
    </w:p>
    <w:p w14:paraId="01C26F9C" w14:textId="3EBCC8C4" w:rsidR="0034172F" w:rsidRDefault="0034172F" w:rsidP="0034172F">
      <w:pPr>
        <w:widowControl w:val="0"/>
        <w:shd w:val="clear" w:color="auto" w:fill="FFFFFF"/>
        <w:autoSpaceDE w:val="0"/>
        <w:autoSpaceDN w:val="0"/>
        <w:adjustRightInd w:val="0"/>
        <w:spacing w:before="240" w:after="240"/>
        <w:jc w:val="both"/>
      </w:pPr>
      <w:r>
        <w:t>8.1.1.12. Установленные контрольно-измерительные приборы должны быть аттестованы в установленном порядке. Функционирование приборов проверяется до начала работ.</w:t>
      </w:r>
    </w:p>
    <w:p w14:paraId="1B406C8C" w14:textId="77777777" w:rsidR="0034172F" w:rsidRDefault="0034172F" w:rsidP="00C41D95">
      <w:pPr>
        <w:spacing w:before="240"/>
        <w:jc w:val="both"/>
      </w:pPr>
      <w:r>
        <w:t>8.1.1.13. Всё оборудование и агрегаты специального назначения, используемые при глушении скважин жидкостями на нефтяной основе, должны быть во взрывозащищенном исполнении. Автоцистерны, перевозящие жидкости глушения на нефтяной основе должны иметь:</w:t>
      </w:r>
    </w:p>
    <w:p w14:paraId="1190E52C" w14:textId="77777777" w:rsidR="0034172F" w:rsidRDefault="0034172F" w:rsidP="00C41D95">
      <w:pPr>
        <w:numPr>
          <w:ilvl w:val="0"/>
          <w:numId w:val="18"/>
        </w:numPr>
        <w:tabs>
          <w:tab w:val="left" w:pos="900"/>
        </w:tabs>
        <w:spacing w:before="60"/>
        <w:ind w:left="567" w:hanging="397"/>
        <w:jc w:val="both"/>
      </w:pPr>
      <w:r>
        <w:t>свидетельство о допуске транспортного средства к перевозке опасного груза;</w:t>
      </w:r>
    </w:p>
    <w:p w14:paraId="7EB476D6" w14:textId="77777777" w:rsidR="0034172F" w:rsidRDefault="0034172F" w:rsidP="00C41D95">
      <w:pPr>
        <w:numPr>
          <w:ilvl w:val="0"/>
          <w:numId w:val="18"/>
        </w:numPr>
        <w:tabs>
          <w:tab w:val="left" w:pos="900"/>
        </w:tabs>
        <w:spacing w:before="60"/>
        <w:ind w:left="567" w:hanging="397"/>
        <w:jc w:val="both"/>
        <w:rPr>
          <w:rFonts w:eastAsia="MS Mincho"/>
        </w:rPr>
      </w:pPr>
      <w:r>
        <w:t>к</w:t>
      </w:r>
      <w:r>
        <w:rPr>
          <w:rFonts w:eastAsia="MS Mincho"/>
        </w:rPr>
        <w:t>опии свидетельств, заверенные в установленном порядке, о подготовке водителей транспортных средств, используемых для перевозки опасных грузов;</w:t>
      </w:r>
    </w:p>
    <w:p w14:paraId="6C3FF63C" w14:textId="77777777" w:rsidR="0034172F" w:rsidRDefault="0034172F" w:rsidP="00C41D95">
      <w:pPr>
        <w:numPr>
          <w:ilvl w:val="0"/>
          <w:numId w:val="18"/>
        </w:numPr>
        <w:tabs>
          <w:tab w:val="left" w:pos="900"/>
        </w:tabs>
        <w:spacing w:before="60"/>
        <w:ind w:left="567" w:hanging="397"/>
        <w:jc w:val="both"/>
      </w:pPr>
      <w:r>
        <w:rPr>
          <w:rFonts w:eastAsia="MS Mincho"/>
        </w:rPr>
        <w:t>оригинал свидетельства о поверке автоцистерн.</w:t>
      </w:r>
    </w:p>
    <w:p w14:paraId="6CD65DCC" w14:textId="77777777" w:rsidR="0034172F" w:rsidRDefault="0034172F" w:rsidP="0034172F">
      <w:pPr>
        <w:widowControl w:val="0"/>
        <w:autoSpaceDE w:val="0"/>
        <w:autoSpaceDN w:val="0"/>
        <w:adjustRightInd w:val="0"/>
        <w:spacing w:before="240" w:after="240"/>
        <w:jc w:val="both"/>
      </w:pPr>
      <w:r>
        <w:t>8.1.1.14. Ёмкость с жидкостью глушения на нефтяной основе должна находиться на расстоянии не менее 3 м от двигателя насосного агрегата.</w:t>
      </w:r>
    </w:p>
    <w:p w14:paraId="76D93AA4" w14:textId="77777777" w:rsidR="0034172F" w:rsidRDefault="0034172F" w:rsidP="0034172F">
      <w:pPr>
        <w:widowControl w:val="0"/>
        <w:autoSpaceDE w:val="0"/>
        <w:autoSpaceDN w:val="0"/>
        <w:adjustRightInd w:val="0"/>
        <w:spacing w:before="240" w:after="240"/>
        <w:jc w:val="both"/>
      </w:pPr>
      <w:r>
        <w:t>8.1.1.15. Отечественное оборудование, устройства освещения, сигнализации и связи, должны предусматриваться во взрывозащищенном исполнении и иметь уровень защиты, соответствующий классу взрывоопасной зоны, и вид взрывозащиты, соответствующий категориям и группам взрывоопасных смесей. Импортное оборудование должно иметь сертификат изготовителя о допустимости его эксплуатации во взрывоопасной зоне и среде.</w:t>
      </w:r>
    </w:p>
    <w:p w14:paraId="06AB9633" w14:textId="77777777" w:rsidR="0034172F" w:rsidRDefault="0034172F" w:rsidP="0034172F">
      <w:pPr>
        <w:widowControl w:val="0"/>
        <w:autoSpaceDE w:val="0"/>
        <w:autoSpaceDN w:val="0"/>
        <w:adjustRightInd w:val="0"/>
        <w:spacing w:before="240" w:after="240"/>
        <w:jc w:val="both"/>
      </w:pPr>
      <w:r>
        <w:t>8.1.1.16. Эксплуатация электрооборудования при неисправных средствах взрывозащиты, блокировках и нарушениях схем управления запрещается.</w:t>
      </w:r>
    </w:p>
    <w:p w14:paraId="7FADD64D" w14:textId="575766F4" w:rsidR="0034172F" w:rsidRDefault="0034172F" w:rsidP="0034172F">
      <w:pPr>
        <w:tabs>
          <w:tab w:val="left" w:pos="0"/>
          <w:tab w:val="left" w:pos="2748"/>
          <w:tab w:val="left" w:pos="3664"/>
          <w:tab w:val="left" w:pos="9160"/>
          <w:tab w:val="left" w:pos="9360"/>
          <w:tab w:val="left" w:pos="10076"/>
          <w:tab w:val="left" w:pos="10992"/>
          <w:tab w:val="left" w:pos="11908"/>
          <w:tab w:val="left" w:pos="12824"/>
          <w:tab w:val="left" w:pos="13740"/>
          <w:tab w:val="left" w:pos="14656"/>
        </w:tabs>
        <w:spacing w:before="240" w:after="240"/>
        <w:jc w:val="both"/>
      </w:pPr>
      <w:r>
        <w:t xml:space="preserve">8.1.1.17. Проведение сварочных и других работ с применением открытого огня на кустовой площадке строго запрещается. Проведение подобных работ допускается при наличии оформленного наряд-допуска в соответствии с </w:t>
      </w:r>
      <w:r w:rsidR="00F76383">
        <w:t>приказом</w:t>
      </w:r>
      <w:r w:rsidR="00F76383" w:rsidRPr="009C52F7">
        <w:t xml:space="preserve"> Ростехнадзора от 15.12.2020 №</w:t>
      </w:r>
      <w:r w:rsidR="00F76383">
        <w:t xml:space="preserve"> </w:t>
      </w:r>
      <w:r w:rsidR="00F76383" w:rsidRPr="009C52F7">
        <w:t>534 «Об утверждении Федеральных норм и правил в области промышленной безопасности «Правила безопасности в неф</w:t>
      </w:r>
      <w:r w:rsidR="00F76383">
        <w:t xml:space="preserve">тяной и газовой промышленности», </w:t>
      </w:r>
      <w:r>
        <w:t>Инструкцией ООО «Славнефть-Красноярскнефтегаз»</w:t>
      </w:r>
      <w:r w:rsidR="00CA3C26" w:rsidRPr="00CA3C26">
        <w:rPr>
          <w:caps/>
        </w:rPr>
        <w:t xml:space="preserve"> </w:t>
      </w:r>
      <w:r w:rsidR="00CA3C26">
        <w:rPr>
          <w:caps/>
        </w:rPr>
        <w:t>№ П3-05 И-75484 ЮЛ-428</w:t>
      </w:r>
      <w:r>
        <w:t xml:space="preserve"> «Организация безопасного проведения огневых работ на объектах </w:t>
      </w:r>
      <w:r w:rsidR="00CA3C26">
        <w:t>Общества</w:t>
      </w:r>
      <w:r>
        <w:t>».</w:t>
      </w:r>
    </w:p>
    <w:p w14:paraId="4B033584" w14:textId="77777777" w:rsidR="0034172F" w:rsidRDefault="0034172F" w:rsidP="0034172F">
      <w:pPr>
        <w:widowControl w:val="0"/>
        <w:shd w:val="clear" w:color="auto" w:fill="FFFFFF"/>
        <w:autoSpaceDE w:val="0"/>
        <w:autoSpaceDN w:val="0"/>
        <w:adjustRightInd w:val="0"/>
        <w:spacing w:before="240" w:after="240"/>
        <w:jc w:val="both"/>
      </w:pPr>
      <w:r>
        <w:t>8.1.2. Требования безопасности при выполнении работ.</w:t>
      </w:r>
    </w:p>
    <w:p w14:paraId="5528F85F" w14:textId="264A2188" w:rsidR="0034172F" w:rsidRDefault="0034172F" w:rsidP="0034172F">
      <w:pPr>
        <w:widowControl w:val="0"/>
        <w:autoSpaceDE w:val="0"/>
        <w:autoSpaceDN w:val="0"/>
        <w:adjustRightInd w:val="0"/>
        <w:spacing w:before="240" w:after="240"/>
        <w:jc w:val="both"/>
      </w:pPr>
      <w:r>
        <w:t>8.1.2.1. Непосредственно перед началом работ по глушению скважин бригада должна быть ознакомлена с планом работ, а также с возможными осложнениями и авариями в процессе работ с планом локализаци</w:t>
      </w:r>
      <w:r w:rsidR="00E21353">
        <w:t>и и ликвидации возможных аварий</w:t>
      </w:r>
      <w:r>
        <w:t xml:space="preserve">. С работниками должен быть проведен инструктаж по программе первичного и повторного инструктажа на рабочем месте для персонала, участвующего в глушении скважин с применением </w:t>
      </w:r>
      <w:r w:rsidR="00CA3C26">
        <w:t>жидкостей</w:t>
      </w:r>
      <w:r>
        <w:t xml:space="preserve"> глушения на нефтяной основе, включающую инструкцию по выполнению работ</w:t>
      </w:r>
      <w:r w:rsidR="00CA3C26">
        <w:t>,</w:t>
      </w:r>
      <w:r>
        <w:t xml:space="preserve"> связанных с применением при глушении жидкостей глушения на нефтяной основе.</w:t>
      </w:r>
    </w:p>
    <w:p w14:paraId="1FCD322D" w14:textId="77777777" w:rsidR="0034172F" w:rsidRDefault="0034172F" w:rsidP="0034172F">
      <w:pPr>
        <w:widowControl w:val="0"/>
        <w:shd w:val="clear" w:color="auto" w:fill="FFFFFF"/>
        <w:autoSpaceDE w:val="0"/>
        <w:autoSpaceDN w:val="0"/>
        <w:adjustRightInd w:val="0"/>
        <w:spacing w:before="240" w:after="240"/>
        <w:jc w:val="both"/>
      </w:pPr>
      <w:r>
        <w:t>8.1.2.2. Перед началом работ мастером ремонтной бригады производится проверка используемого оборудования по условиям взрывопожаробезопасности, наличие и исправность СИЗ.</w:t>
      </w:r>
    </w:p>
    <w:p w14:paraId="1E0A9DC6" w14:textId="77777777" w:rsidR="0034172F" w:rsidRDefault="0034172F" w:rsidP="0034172F">
      <w:pPr>
        <w:widowControl w:val="0"/>
        <w:shd w:val="clear" w:color="auto" w:fill="FFFFFF"/>
        <w:autoSpaceDE w:val="0"/>
        <w:autoSpaceDN w:val="0"/>
        <w:adjustRightInd w:val="0"/>
        <w:spacing w:before="240" w:after="240"/>
        <w:jc w:val="both"/>
      </w:pPr>
      <w:r>
        <w:t xml:space="preserve">8.1.2.3. Перед началом глушения ёмкость долива должна быть заполнена жидкостью глушения на нефтяной основе в объёме и плотностью согласно плану работ. </w:t>
      </w:r>
    </w:p>
    <w:p w14:paraId="18537BF7" w14:textId="77777777" w:rsidR="0034172F" w:rsidRDefault="0034172F" w:rsidP="0034172F">
      <w:pPr>
        <w:widowControl w:val="0"/>
        <w:shd w:val="clear" w:color="auto" w:fill="FFFFFF"/>
        <w:autoSpaceDE w:val="0"/>
        <w:autoSpaceDN w:val="0"/>
        <w:adjustRightInd w:val="0"/>
        <w:spacing w:before="240" w:after="240"/>
        <w:jc w:val="both"/>
      </w:pPr>
      <w:r>
        <w:t>8.1.2.4. Перед глушением скважины на затрубную линейную задвижку устанавливается заглушка с манометром.</w:t>
      </w:r>
    </w:p>
    <w:p w14:paraId="55C76DB3" w14:textId="77777777" w:rsidR="0034172F" w:rsidRDefault="0034172F" w:rsidP="0034172F">
      <w:pPr>
        <w:widowControl w:val="0"/>
        <w:shd w:val="clear" w:color="auto" w:fill="FFFFFF"/>
        <w:autoSpaceDE w:val="0"/>
        <w:autoSpaceDN w:val="0"/>
        <w:adjustRightInd w:val="0"/>
        <w:spacing w:before="240" w:after="240"/>
        <w:jc w:val="both"/>
      </w:pPr>
      <w:r>
        <w:t>8.1.2.5. Руководитель вахты обязан занести в журнал учёта сведения о расходе жидкости глушения на нефтяной основе с точностью до 0,2 м</w:t>
      </w:r>
      <w:r>
        <w:rPr>
          <w:vertAlign w:val="superscript"/>
        </w:rPr>
        <w:t>3</w:t>
      </w:r>
      <w:r>
        <w:t>, а также о наличии её запаса.</w:t>
      </w:r>
    </w:p>
    <w:p w14:paraId="5EC843FE" w14:textId="77777777" w:rsidR="0034172F" w:rsidRDefault="0034172F" w:rsidP="0034172F">
      <w:pPr>
        <w:widowControl w:val="0"/>
        <w:autoSpaceDE w:val="0"/>
        <w:autoSpaceDN w:val="0"/>
        <w:adjustRightInd w:val="0"/>
        <w:spacing w:before="240" w:after="240"/>
        <w:jc w:val="both"/>
      </w:pPr>
      <w:r>
        <w:t>8.1.3. Требования безопасности по предупреждению аварийных ситуаций.</w:t>
      </w:r>
    </w:p>
    <w:p w14:paraId="43E54A8E" w14:textId="77777777" w:rsidR="0034172F" w:rsidRDefault="0034172F" w:rsidP="0034172F">
      <w:pPr>
        <w:widowControl w:val="0"/>
        <w:shd w:val="clear" w:color="auto" w:fill="FFFFFF"/>
        <w:autoSpaceDE w:val="0"/>
        <w:autoSpaceDN w:val="0"/>
        <w:adjustRightInd w:val="0"/>
        <w:spacing w:before="240" w:after="240"/>
        <w:jc w:val="both"/>
      </w:pPr>
      <w:r>
        <w:t>8.1.3.1. Работники должны иметь навыки применения первичных средств пожаротушения.</w:t>
      </w:r>
    </w:p>
    <w:p w14:paraId="4E69F6E9" w14:textId="77777777" w:rsidR="0034172F" w:rsidRDefault="0034172F" w:rsidP="0034172F">
      <w:pPr>
        <w:widowControl w:val="0"/>
        <w:shd w:val="clear" w:color="auto" w:fill="FFFFFF"/>
        <w:autoSpaceDE w:val="0"/>
        <w:autoSpaceDN w:val="0"/>
        <w:adjustRightInd w:val="0"/>
        <w:spacing w:before="240" w:after="240"/>
        <w:jc w:val="both"/>
      </w:pPr>
      <w:r>
        <w:t>8.1.3.2. Работники должны владеть приёмами оказания доврачебной помощи пострадавшим при несчастных случаях в соответствии с действующими инструкциями.</w:t>
      </w:r>
    </w:p>
    <w:p w14:paraId="523233DE" w14:textId="77777777" w:rsidR="0034172F" w:rsidRDefault="0034172F" w:rsidP="0034172F">
      <w:pPr>
        <w:widowControl w:val="0"/>
        <w:autoSpaceDE w:val="0"/>
        <w:autoSpaceDN w:val="0"/>
        <w:adjustRightInd w:val="0"/>
        <w:spacing w:before="240" w:after="240"/>
        <w:jc w:val="both"/>
      </w:pPr>
      <w:r>
        <w:t>8.1.4. Требования безопасности по окончании работ.</w:t>
      </w:r>
    </w:p>
    <w:p w14:paraId="6AFCA2B6" w14:textId="77777777" w:rsidR="0034172F" w:rsidRDefault="0034172F" w:rsidP="0034172F">
      <w:pPr>
        <w:widowControl w:val="0"/>
        <w:shd w:val="clear" w:color="auto" w:fill="FFFFFF"/>
        <w:autoSpaceDE w:val="0"/>
        <w:autoSpaceDN w:val="0"/>
        <w:adjustRightInd w:val="0"/>
        <w:spacing w:before="240" w:after="240"/>
        <w:jc w:val="both"/>
      </w:pPr>
      <w:r>
        <w:t xml:space="preserve">8.1.4.1. После глушения до начала ремонтных работ скважину следует закрыть, </w:t>
      </w:r>
      <w:r>
        <w:sym w:font="Symbol" w:char="F02D"/>
      </w:r>
      <w:r>
        <w:t xml:space="preserve"> по истечении 0,5-1 часа при отсутствии давления в трубном и затрубном пространстве скважина считается заглушенной.</w:t>
      </w:r>
    </w:p>
    <w:p w14:paraId="78FB22DD" w14:textId="77777777" w:rsidR="0034172F" w:rsidRDefault="0034172F" w:rsidP="0034172F">
      <w:pPr>
        <w:widowControl w:val="0"/>
        <w:shd w:val="clear" w:color="auto" w:fill="FFFFFF"/>
        <w:autoSpaceDE w:val="0"/>
        <w:autoSpaceDN w:val="0"/>
        <w:adjustRightInd w:val="0"/>
        <w:spacing w:before="240" w:after="240"/>
        <w:jc w:val="both"/>
      </w:pPr>
      <w:r>
        <w:t>8.1.4.2. Разборку промывочной линии производить только после снижения давления в нагнетательной линии до атмосферного. При этом задвижки фонтанной арматуры со стороны нагнетания необходимо закрыть.</w:t>
      </w:r>
    </w:p>
    <w:p w14:paraId="55757723" w14:textId="77777777" w:rsidR="0034172F" w:rsidRDefault="0034172F" w:rsidP="0034172F">
      <w:pPr>
        <w:widowControl w:val="0"/>
        <w:shd w:val="clear" w:color="auto" w:fill="FFFFFF"/>
        <w:autoSpaceDE w:val="0"/>
        <w:autoSpaceDN w:val="0"/>
        <w:adjustRightInd w:val="0"/>
        <w:spacing w:before="240" w:after="240"/>
        <w:jc w:val="both"/>
      </w:pPr>
      <w:r>
        <w:t>8.1.4.3. Нефть из нагнетательной линии собрать в специальную ёмкость. Произвести откачку нефти из емкости для сбора слившейся нефти.</w:t>
      </w:r>
    </w:p>
    <w:p w14:paraId="1668677D" w14:textId="6EED2BAD" w:rsidR="0034172F" w:rsidRDefault="0034172F" w:rsidP="0034172F">
      <w:pPr>
        <w:widowControl w:val="0"/>
        <w:shd w:val="clear" w:color="auto" w:fill="FFFFFF"/>
        <w:autoSpaceDE w:val="0"/>
        <w:autoSpaceDN w:val="0"/>
        <w:adjustRightInd w:val="0"/>
        <w:spacing w:before="240" w:after="240"/>
        <w:jc w:val="both"/>
      </w:pPr>
      <w:r>
        <w:t>8.1.4.4. По окончании работ навести порядок на рабочем месте: собрать, почистить и уложить инструмент и приспособления. Промасленный обтирочный материал вывезти с территории кустовой площадки.</w:t>
      </w:r>
    </w:p>
    <w:p w14:paraId="3E56DDDC" w14:textId="77777777" w:rsidR="0034172F" w:rsidRDefault="0034172F" w:rsidP="0034172F">
      <w:pPr>
        <w:widowControl w:val="0"/>
        <w:shd w:val="clear" w:color="auto" w:fill="FFFFFF"/>
        <w:autoSpaceDE w:val="0"/>
        <w:autoSpaceDN w:val="0"/>
        <w:adjustRightInd w:val="0"/>
        <w:spacing w:before="240" w:after="240"/>
        <w:jc w:val="both"/>
      </w:pPr>
      <w:r>
        <w:t>8.1.4.5. По окончании смены бурильщик (старший оператор) должен сообщить принимающему смену или мастеру о неисправностях оборудования, инструмента и возможных нарушениях режима работы.</w:t>
      </w:r>
    </w:p>
    <w:p w14:paraId="258A0449" w14:textId="77777777" w:rsidR="0034172F" w:rsidRDefault="0034172F" w:rsidP="0034172F">
      <w:pPr>
        <w:widowControl w:val="0"/>
        <w:autoSpaceDE w:val="0"/>
        <w:autoSpaceDN w:val="0"/>
        <w:adjustRightInd w:val="0"/>
        <w:spacing w:before="240" w:after="240"/>
        <w:jc w:val="both"/>
      </w:pPr>
      <w:r>
        <w:t>8.1.5. Требования и мероприятия по промышленной санитарии и гигиене труда.</w:t>
      </w:r>
    </w:p>
    <w:p w14:paraId="3AD3234F" w14:textId="77777777" w:rsidR="0034172F" w:rsidRDefault="0034172F" w:rsidP="0034172F">
      <w:pPr>
        <w:widowControl w:val="0"/>
        <w:shd w:val="clear" w:color="auto" w:fill="FFFFFF"/>
        <w:autoSpaceDE w:val="0"/>
        <w:autoSpaceDN w:val="0"/>
        <w:adjustRightInd w:val="0"/>
        <w:spacing w:before="240" w:after="240"/>
        <w:jc w:val="both"/>
      </w:pPr>
      <w:r>
        <w:t>8.1.5.1. К работе по глушению скважин жидкостью глушения на нефтяной основе и ремонту скважин допускаются работники, прошедшие соответствующий инструктаж, ознакомленные с требованиями настоящего Технологического регламента. не имеющие противопоказаний по здоровью, прошедшие соответствующее обучение и проверку знаний по профессии.</w:t>
      </w:r>
    </w:p>
    <w:p w14:paraId="50FE6FC8" w14:textId="1828D5FB" w:rsidR="0034172F" w:rsidRDefault="0034172F" w:rsidP="0034172F">
      <w:pPr>
        <w:widowControl w:val="0"/>
        <w:shd w:val="clear" w:color="auto" w:fill="FFFFFF"/>
        <w:autoSpaceDE w:val="0"/>
        <w:autoSpaceDN w:val="0"/>
        <w:adjustRightInd w:val="0"/>
        <w:spacing w:before="240" w:after="240"/>
        <w:jc w:val="both"/>
      </w:pPr>
      <w:r>
        <w:t>8.1.5.2. Жидкость глушения на нефтяной основе является жидким токсичным продуктом, при попадании на кожу вызывает её раздражение. Работники бригад должны быть обеспечены спецодеждой согласно действующему приказу</w:t>
      </w:r>
      <w:r w:rsidR="00070299">
        <w:t xml:space="preserve"> </w:t>
      </w:r>
      <w:r w:rsidR="00E75F27">
        <w:t>Минздравсоцразвития России от 09.12.2009 №</w:t>
      </w:r>
      <w:r w:rsidR="004C662F">
        <w:t> </w:t>
      </w:r>
      <w:r w:rsidR="00E75F27">
        <w:t xml:space="preserve">970н «Об утверждении Типовых норм бесплатной выдачи специальной одежды, специальной обуви и других средств индивидуальной защиты работникам нефтяной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 </w:t>
      </w:r>
      <w:r>
        <w:t>Обязательно пользоваться резиновыми рукавицами или перчатками. Оголенные участки тела смазывать защитным кремом.</w:t>
      </w:r>
    </w:p>
    <w:p w14:paraId="4C131C94" w14:textId="0193ABB9" w:rsidR="0034172F" w:rsidRDefault="0034172F" w:rsidP="0034172F">
      <w:pPr>
        <w:widowControl w:val="0"/>
        <w:shd w:val="clear" w:color="auto" w:fill="FFFFFF"/>
        <w:autoSpaceDE w:val="0"/>
        <w:autoSpaceDN w:val="0"/>
        <w:adjustRightInd w:val="0"/>
        <w:spacing w:before="240" w:after="240"/>
        <w:jc w:val="both"/>
      </w:pPr>
      <w:r>
        <w:t>8.1.5.3. В качестве первичных средств пожаротушения на кустовой площадке (скважине) до начала работ по глушению скважины иметь в наличии первичные средства пожаротушения согласно плана мероприятий по локализации и ликвидации последствий аварий в процессе текущего, капитального ремонта, освоения и испытания скважин (огнетушители, пожарный щит укомплектованный ведро, лопата штыковая, лопата совковая, лом, асбестовое полотно (войлок), ящик с песком)</w:t>
      </w:r>
    </w:p>
    <w:p w14:paraId="143C3A34" w14:textId="77777777" w:rsidR="0034172F" w:rsidRDefault="0034172F" w:rsidP="0034172F">
      <w:pPr>
        <w:widowControl w:val="0"/>
        <w:shd w:val="clear" w:color="auto" w:fill="FFFFFF"/>
        <w:autoSpaceDE w:val="0"/>
        <w:autoSpaceDN w:val="0"/>
        <w:adjustRightInd w:val="0"/>
        <w:spacing w:before="240" w:after="240"/>
        <w:jc w:val="both"/>
      </w:pPr>
      <w:r>
        <w:t>8.1.5.4. Ответственность за безопасное ведение работ несёт мастер ремонтной бригады, либо мастер по опережающему глушению скважин. Глушение скважины проводится под непосредственным руководством мастера ремонтной бригады, либо мастера по опережающему глушению скважин.</w:t>
      </w:r>
    </w:p>
    <w:p w14:paraId="65918799" w14:textId="77777777" w:rsidR="0034172F" w:rsidRDefault="0034172F" w:rsidP="0034172F">
      <w:pPr>
        <w:widowControl w:val="0"/>
        <w:shd w:val="clear" w:color="auto" w:fill="FFFFFF"/>
        <w:autoSpaceDE w:val="0"/>
        <w:autoSpaceDN w:val="0"/>
        <w:adjustRightInd w:val="0"/>
        <w:spacing w:before="240" w:after="240"/>
        <w:jc w:val="both"/>
      </w:pPr>
      <w:r>
        <w:t>8.1.5.5. В процессе закачки жидкости глушения на нефтяной основе запрещается крепление элементов обвязки, находящихся под давлением. Ремонт нагнетательных трубопроводов, обвязки устья скважины или узлов агрегатов необходимо проводить только после остановки агрегатов и стравливания давления до атмосферного.</w:t>
      </w:r>
    </w:p>
    <w:p w14:paraId="1B0BE6F4" w14:textId="77777777" w:rsidR="0034172F" w:rsidRDefault="0034172F" w:rsidP="0034172F">
      <w:pPr>
        <w:widowControl w:val="0"/>
        <w:shd w:val="clear" w:color="auto" w:fill="FFFFFF"/>
        <w:autoSpaceDE w:val="0"/>
        <w:autoSpaceDN w:val="0"/>
        <w:adjustRightInd w:val="0"/>
        <w:spacing w:before="240" w:after="240"/>
        <w:jc w:val="both"/>
      </w:pPr>
      <w:r>
        <w:t>8.1.5.6. В процессе глушения необходимо вести наблюдение за показаниями манометров, газоанализаторов, линиями обвязки, местонахождением людей. Не допускается нахождение людей вблизи трубопроводов под давлением.</w:t>
      </w:r>
    </w:p>
    <w:p w14:paraId="32A7E779" w14:textId="77777777" w:rsidR="0034172F" w:rsidRDefault="0034172F" w:rsidP="0034172F">
      <w:pPr>
        <w:widowControl w:val="0"/>
        <w:shd w:val="clear" w:color="auto" w:fill="FFFFFF"/>
        <w:autoSpaceDE w:val="0"/>
        <w:autoSpaceDN w:val="0"/>
        <w:adjustRightInd w:val="0"/>
        <w:spacing w:before="240" w:after="240"/>
        <w:jc w:val="both"/>
      </w:pPr>
      <w:r>
        <w:t>8.1.5.7. При повышении концентрации паров углеводородов в воздухе рабочей зоны свыше 300 мг/м</w:t>
      </w:r>
      <w:r>
        <w:rPr>
          <w:vertAlign w:val="superscript"/>
        </w:rPr>
        <w:t>3</w:t>
      </w:r>
      <w:r>
        <w:t>, сероводорода - свыше 3 мг/м</w:t>
      </w:r>
      <w:r>
        <w:rPr>
          <w:vertAlign w:val="superscript"/>
        </w:rPr>
        <w:t>3</w:t>
      </w:r>
      <w:r>
        <w:t xml:space="preserve"> (при наличии паров углеводородов, либо 10 мг/м</w:t>
      </w:r>
      <w:r>
        <w:rPr>
          <w:vertAlign w:val="superscript"/>
        </w:rPr>
        <w:t>3</w:t>
      </w:r>
      <w:r>
        <w:t xml:space="preserve"> при отсутствии паров углеводородов); работы должны быть остановлены, люди выведены из опасной зоны.</w:t>
      </w:r>
    </w:p>
    <w:p w14:paraId="6E67D5B6" w14:textId="77777777" w:rsidR="0034172F" w:rsidRDefault="0034172F" w:rsidP="0034172F">
      <w:pPr>
        <w:widowControl w:val="0"/>
        <w:shd w:val="clear" w:color="auto" w:fill="FFFFFF"/>
        <w:autoSpaceDE w:val="0"/>
        <w:autoSpaceDN w:val="0"/>
        <w:adjustRightInd w:val="0"/>
        <w:spacing w:before="240" w:after="240"/>
        <w:jc w:val="both"/>
      </w:pPr>
      <w:r>
        <w:t>8.1.5.8. После глушения скважины обеспечить контроль и поддержание уровня жидкости на устье.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p>
    <w:p w14:paraId="207E8F45" w14:textId="77777777" w:rsidR="0034172F" w:rsidRDefault="0034172F" w:rsidP="0034172F">
      <w:pPr>
        <w:widowControl w:val="0"/>
        <w:shd w:val="clear" w:color="auto" w:fill="FFFFFF"/>
        <w:autoSpaceDE w:val="0"/>
        <w:autoSpaceDN w:val="0"/>
        <w:adjustRightInd w:val="0"/>
        <w:spacing w:before="240" w:after="240"/>
        <w:jc w:val="both"/>
      </w:pPr>
      <w:r>
        <w:t>8.1.5.9. После глушения до начала разгерметизации устья и подъёма подземного оборудования скважина должна находиться в простое не более 72 часов. В случае отсутствия постоянного долива скважины и контроля безопасного статического уровня по истечении 72 часов необходимо произвести повторное глушение скважины.</w:t>
      </w:r>
    </w:p>
    <w:p w14:paraId="324B1020" w14:textId="77777777" w:rsidR="0034172F" w:rsidRDefault="0034172F" w:rsidP="0034172F">
      <w:pPr>
        <w:widowControl w:val="0"/>
        <w:shd w:val="clear" w:color="auto" w:fill="FFFFFF"/>
        <w:autoSpaceDE w:val="0"/>
        <w:autoSpaceDN w:val="0"/>
        <w:adjustRightInd w:val="0"/>
        <w:spacing w:before="240" w:after="240"/>
        <w:jc w:val="both"/>
      </w:pPr>
      <w:r>
        <w:t>8.1.5.10. При простое скважины более 4-х часов после глушения, либо по непредвиденным обстоятельствам, в процессе ремонта, без обеспечения мероприятий, предусмотренных в п. 8.1.5.8, перед возобновлением работ необходимо произвести промывку скважины до выравнивания плотности раствора, в случае отрицательного результата произвести повторное глушение скважины по дополнительному листу глушения. Необходимость проведения промывки согласовывается с работником ОСРСиСТ, по результатам замера уровней в скважине. В процессе ремонта скважины необходимо каждые 3 часа, либо по согласованию с работником ОСРСиСТ, проводить контроль уровня жидкости в скважине.</w:t>
      </w:r>
    </w:p>
    <w:p w14:paraId="04B66F19" w14:textId="77777777" w:rsidR="0034172F" w:rsidRDefault="0034172F" w:rsidP="0034172F">
      <w:pPr>
        <w:widowControl w:val="0"/>
        <w:shd w:val="clear" w:color="auto" w:fill="FFFFFF"/>
        <w:autoSpaceDE w:val="0"/>
        <w:autoSpaceDN w:val="0"/>
        <w:adjustRightInd w:val="0"/>
        <w:spacing w:before="240" w:after="240"/>
        <w:jc w:val="both"/>
      </w:pPr>
      <w:r>
        <w:t>8.1.5.11. Скважина должна быть обеспечена запасом жидкости глушения на нефтяной основе соответствующей плотности в количестве: непосредственно на скважине в блоке долива не менее 10 м3 и не менее двух объемов скважины, находящихся на скважине или на узле приготовления раствора (пункте налива).</w:t>
      </w:r>
    </w:p>
    <w:p w14:paraId="65D0D2E5" w14:textId="77777777" w:rsidR="0034172F" w:rsidRDefault="0034172F" w:rsidP="001F4D58">
      <w:pPr>
        <w:pStyle w:val="20"/>
      </w:pPr>
      <w:bookmarkStart w:id="89" w:name="_Toc2332592"/>
      <w:bookmarkStart w:id="90" w:name="_Toc523125222"/>
      <w:bookmarkStart w:id="91" w:name="_Toc449004016"/>
      <w:bookmarkStart w:id="92" w:name="_Toc170464321"/>
      <w:r>
        <w:t>8.2. ОХРАНА ОКРУЖАЮЩЕЙ СРЕДЫ</w:t>
      </w:r>
      <w:bookmarkEnd w:id="89"/>
      <w:bookmarkEnd w:id="90"/>
      <w:bookmarkEnd w:id="91"/>
      <w:bookmarkEnd w:id="92"/>
    </w:p>
    <w:p w14:paraId="1737799B" w14:textId="77777777" w:rsidR="0034172F" w:rsidRDefault="0034172F" w:rsidP="0034172F">
      <w:pPr>
        <w:spacing w:before="240" w:after="240"/>
        <w:jc w:val="both"/>
      </w:pPr>
      <w:r>
        <w:t>Работы по глушению скважин жидкостью глушения на нефтяной основе должны проводиться в строгом соответствии с нормативными документами, инструкциями и правилами охраны окружающей среды, действующими в ООО «Славнефть-Красноярскнефтегаз».</w:t>
      </w:r>
    </w:p>
    <w:p w14:paraId="4640DDB0" w14:textId="264E6CB3" w:rsidR="0034172F" w:rsidRDefault="0034172F" w:rsidP="0034172F">
      <w:pPr>
        <w:widowControl w:val="0"/>
        <w:shd w:val="clear" w:color="auto" w:fill="FFFFFF"/>
        <w:autoSpaceDE w:val="0"/>
        <w:autoSpaceDN w:val="0"/>
        <w:adjustRightInd w:val="0"/>
        <w:spacing w:before="240" w:after="240"/>
        <w:jc w:val="both"/>
      </w:pPr>
      <w:r>
        <w:t>Глушение скважины можно начинать только после оформления двухстороннего акта приёма-сдачи скважины в ремонт (</w:t>
      </w:r>
      <w:r w:rsidR="009B4845">
        <w:t>Приложение 10 Р</w:t>
      </w:r>
      <w:r w:rsidR="009B4845" w:rsidRPr="00A60144">
        <w:t>егламент</w:t>
      </w:r>
      <w:r w:rsidR="009B4845">
        <w:t>а</w:t>
      </w:r>
      <w:r w:rsidR="009B4845" w:rsidRPr="00A60144">
        <w:t xml:space="preserve"> бизнес-процесса </w:t>
      </w:r>
      <w:r w:rsidR="009B4845">
        <w:t>ООО «С</w:t>
      </w:r>
      <w:r w:rsidR="009B4845" w:rsidRPr="00A60144">
        <w:t>лавнефть-</w:t>
      </w:r>
      <w:r w:rsidR="009B4845">
        <w:t>К</w:t>
      </w:r>
      <w:r w:rsidR="009B4845" w:rsidRPr="00A60144">
        <w:t>расноярскнефтегаз</w:t>
      </w:r>
      <w:r w:rsidR="009B4845">
        <w:t>»</w:t>
      </w:r>
      <w:r w:rsidR="009B4845" w:rsidRPr="00A60144">
        <w:t xml:space="preserve"> № </w:t>
      </w:r>
      <w:r w:rsidR="009B4845">
        <w:t>П</w:t>
      </w:r>
      <w:r w:rsidR="009B4845" w:rsidRPr="00A60144">
        <w:t xml:space="preserve">2-05.01 </w:t>
      </w:r>
      <w:r w:rsidR="009B4845">
        <w:t>РГБП</w:t>
      </w:r>
      <w:r w:rsidR="009B4845" w:rsidRPr="00A60144">
        <w:t xml:space="preserve">-0010 </w:t>
      </w:r>
      <w:r w:rsidR="009B4845">
        <w:t>ЮЛ</w:t>
      </w:r>
      <w:r w:rsidR="009B4845" w:rsidRPr="00A60144">
        <w:t xml:space="preserve">-428 </w:t>
      </w:r>
      <w:r w:rsidR="009B4845">
        <w:t>«П</w:t>
      </w:r>
      <w:r w:rsidR="009B4845" w:rsidRPr="00A60144">
        <w:t>роизводство текущего</w:t>
      </w:r>
      <w:r w:rsidR="009B4845" w:rsidRPr="00770D37">
        <w:t>, капитального ремонта скважин</w:t>
      </w:r>
      <w:r w:rsidR="004C662F">
        <w:t>»)</w:t>
      </w:r>
      <w:r>
        <w:t xml:space="preserve"> указанием места утилизации используемых в процессе глушения скважины жидкостей.</w:t>
      </w:r>
    </w:p>
    <w:p w14:paraId="4185937C" w14:textId="77777777" w:rsidR="0034172F" w:rsidRDefault="0034172F" w:rsidP="0034172F">
      <w:pPr>
        <w:widowControl w:val="0"/>
        <w:shd w:val="clear" w:color="auto" w:fill="FFFFFF"/>
        <w:autoSpaceDE w:val="0"/>
        <w:autoSpaceDN w:val="0"/>
        <w:adjustRightInd w:val="0"/>
        <w:spacing w:before="240" w:after="240"/>
        <w:jc w:val="both"/>
      </w:pPr>
      <w:r>
        <w:t>8.2.1. Охрана почв и водных объектов.</w:t>
      </w:r>
    </w:p>
    <w:p w14:paraId="3C77E120" w14:textId="6669BFE2" w:rsidR="0034172F" w:rsidRDefault="0034172F" w:rsidP="0034172F">
      <w:pPr>
        <w:widowControl w:val="0"/>
        <w:shd w:val="clear" w:color="auto" w:fill="FFFFFF"/>
        <w:autoSpaceDE w:val="0"/>
        <w:autoSpaceDN w:val="0"/>
        <w:adjustRightInd w:val="0"/>
        <w:spacing w:before="240" w:after="240"/>
        <w:jc w:val="both"/>
      </w:pPr>
      <w:r>
        <w:t xml:space="preserve">8.2.1.1. Жидкость глушения на нефтяной основе и скважинная продукция (нефть, пластовые минерализованные воды) являются потенциально сильными загрязнителями окружающей среды. С целью исключения попадания их в окружающую среду доставка жидкости глушения на нефтяной основе на кустовые площадки должна осуществляться спецтранспортом. В процессе глушения скважинная жидкость должна утилизироваться путем вывоза на </w:t>
      </w:r>
      <w:r w:rsidR="00A248C8">
        <w:t>установку подготовки нефти.</w:t>
      </w:r>
    </w:p>
    <w:p w14:paraId="5E0463BC" w14:textId="77777777" w:rsidR="0034172F" w:rsidRDefault="0034172F" w:rsidP="0034172F">
      <w:pPr>
        <w:widowControl w:val="0"/>
        <w:shd w:val="clear" w:color="auto" w:fill="FFFFFF"/>
        <w:autoSpaceDE w:val="0"/>
        <w:autoSpaceDN w:val="0"/>
        <w:adjustRightInd w:val="0"/>
        <w:spacing w:before="240" w:after="240"/>
        <w:jc w:val="both"/>
      </w:pPr>
      <w:r>
        <w:t>8.2.1.2. Предусмотреть наличие емкостей для сбора нефти при разборе нагнетательной линии.</w:t>
      </w:r>
    </w:p>
    <w:p w14:paraId="69731EB4" w14:textId="493D78EB" w:rsidR="0034172F" w:rsidRDefault="0034172F" w:rsidP="0034172F">
      <w:pPr>
        <w:widowControl w:val="0"/>
        <w:shd w:val="clear" w:color="auto" w:fill="FFFFFF"/>
        <w:autoSpaceDE w:val="0"/>
        <w:autoSpaceDN w:val="0"/>
        <w:adjustRightInd w:val="0"/>
        <w:spacing w:before="240" w:after="240"/>
        <w:jc w:val="both"/>
      </w:pPr>
      <w:r>
        <w:t xml:space="preserve">8.2.1.3. В случае непредвиденного разлива нефти на поверхность кустовой площадки бригада должна действовать в соответствии с действующим планом локализации и ликвидации последствий аварий, разработанным в соответствии с </w:t>
      </w:r>
      <w:r w:rsidR="00E75F27">
        <w:t>приказом</w:t>
      </w:r>
      <w:r w:rsidR="00E75F27" w:rsidRPr="009C52F7">
        <w:t xml:space="preserve"> Ростехнадзора от 15.12.2020 №</w:t>
      </w:r>
      <w:r w:rsidR="00E75F27">
        <w:t xml:space="preserve"> </w:t>
      </w:r>
      <w:r w:rsidR="00E75F27" w:rsidRPr="009C52F7">
        <w:t>534 «Об утверждении Федеральных норм и правил в области промышленной безопасности «Правила безопасности в неф</w:t>
      </w:r>
      <w:r w:rsidR="00E75F27">
        <w:t>тяной и газовой промышленности».</w:t>
      </w:r>
    </w:p>
    <w:p w14:paraId="006DBF74" w14:textId="77777777" w:rsidR="0034172F" w:rsidRDefault="0034172F" w:rsidP="0034172F">
      <w:pPr>
        <w:widowControl w:val="0"/>
        <w:shd w:val="clear" w:color="auto" w:fill="FFFFFF"/>
        <w:autoSpaceDE w:val="0"/>
        <w:autoSpaceDN w:val="0"/>
        <w:adjustRightInd w:val="0"/>
        <w:spacing w:before="240" w:after="240"/>
        <w:jc w:val="both"/>
      </w:pPr>
      <w:r>
        <w:t>8.2.2. Охрана атмосферного воздуха от загрязнений.</w:t>
      </w:r>
    </w:p>
    <w:p w14:paraId="0D567360" w14:textId="77777777" w:rsidR="0034172F" w:rsidRDefault="0034172F" w:rsidP="0034172F">
      <w:pPr>
        <w:widowControl w:val="0"/>
        <w:shd w:val="clear" w:color="auto" w:fill="FFFFFF"/>
        <w:autoSpaceDE w:val="0"/>
        <w:autoSpaceDN w:val="0"/>
        <w:adjustRightInd w:val="0"/>
        <w:spacing w:before="240" w:after="240"/>
        <w:jc w:val="both"/>
      </w:pPr>
      <w:r>
        <w:t>8.2.2.1. Поддерживать в исправном состоянии наливной люк, дыхательный клапан и задвижку ёмкости для нефти.</w:t>
      </w:r>
    </w:p>
    <w:p w14:paraId="4894E020" w14:textId="77777777" w:rsidR="0034172F" w:rsidRDefault="0034172F" w:rsidP="0034172F">
      <w:pPr>
        <w:widowControl w:val="0"/>
        <w:shd w:val="clear" w:color="auto" w:fill="FFFFFF"/>
        <w:autoSpaceDE w:val="0"/>
        <w:autoSpaceDN w:val="0"/>
        <w:adjustRightInd w:val="0"/>
        <w:spacing w:before="240" w:after="240"/>
        <w:jc w:val="both"/>
      </w:pPr>
      <w:r>
        <w:t>8.2.2.2. Применяемая при глушении скважин жидкостями глушения на нефтяной основе спецтехника должна своевременно проходить контроль массы выбросов загрязняющих веществ с помощью газоанализаторов.</w:t>
      </w:r>
    </w:p>
    <w:p w14:paraId="1266FE16" w14:textId="77777777" w:rsidR="0034172F" w:rsidRDefault="0034172F" w:rsidP="0034172F">
      <w:pPr>
        <w:widowControl w:val="0"/>
        <w:shd w:val="clear" w:color="auto" w:fill="FFFFFF"/>
        <w:autoSpaceDE w:val="0"/>
        <w:autoSpaceDN w:val="0"/>
        <w:adjustRightInd w:val="0"/>
        <w:spacing w:before="240" w:after="240"/>
        <w:jc w:val="both"/>
      </w:pPr>
      <w:r>
        <w:t>8.2.3. Утилизация жидкости глушения.</w:t>
      </w:r>
    </w:p>
    <w:p w14:paraId="142E54AE" w14:textId="77777777" w:rsidR="0034172F" w:rsidRDefault="0034172F" w:rsidP="0034172F">
      <w:pPr>
        <w:widowControl w:val="0"/>
        <w:shd w:val="clear" w:color="auto" w:fill="FFFFFF"/>
        <w:autoSpaceDE w:val="0"/>
        <w:autoSpaceDN w:val="0"/>
        <w:adjustRightInd w:val="0"/>
        <w:spacing w:before="240" w:after="240"/>
        <w:jc w:val="both"/>
      </w:pPr>
      <w:r>
        <w:t>8.2.3.1. Утилизация жидкости глушения на нефтяной основе производится путём вывоза на УППН.</w:t>
      </w:r>
    </w:p>
    <w:p w14:paraId="50736403" w14:textId="77777777" w:rsidR="0034172F" w:rsidRDefault="0034172F" w:rsidP="001F4D58">
      <w:pPr>
        <w:pStyle w:val="20"/>
      </w:pPr>
      <w:bookmarkStart w:id="93" w:name="_Toc2332593"/>
      <w:bookmarkStart w:id="94" w:name="_Toc523125223"/>
      <w:bookmarkStart w:id="95" w:name="_Toc449004017"/>
      <w:bookmarkStart w:id="96" w:name="_Toc170464322"/>
      <w:r>
        <w:t>8.3. ПЕРЕЧЕНЬ ОРГАНИЗАЦИОННЫХ И ТЕХНИЧЕСКИХ МЕР БЕЗОПАСНОСТИ, СИСТЕМ ПРОТИВОАВАРИЙНОЙ ЗАЩИТЫ</w:t>
      </w:r>
      <w:bookmarkEnd w:id="93"/>
      <w:bookmarkEnd w:id="94"/>
      <w:bookmarkEnd w:id="95"/>
      <w:bookmarkEnd w:id="96"/>
    </w:p>
    <w:p w14:paraId="75D0A7E5" w14:textId="77777777" w:rsidR="0034172F" w:rsidRDefault="0034172F" w:rsidP="0034172F">
      <w:pPr>
        <w:spacing w:before="240" w:after="240"/>
        <w:jc w:val="both"/>
      </w:pPr>
      <w:r>
        <w:t>8.3.1. Для контроля за состоянием воздушной среды установить газоанализатор типа СГГ – 20 или его аналог, снабжённый устройствами для подачи звукового сигнала при достижении концентрации паров углеводородов в рабочей зоне свыше 300 мг/м</w:t>
      </w:r>
      <w:r>
        <w:rPr>
          <w:vertAlign w:val="superscript"/>
        </w:rPr>
        <w:t>3</w:t>
      </w:r>
      <w:r>
        <w:t>.</w:t>
      </w:r>
    </w:p>
    <w:p w14:paraId="60C5F01B" w14:textId="77777777" w:rsidR="0034172F" w:rsidRDefault="0034172F" w:rsidP="0034172F">
      <w:pPr>
        <w:pStyle w:val="afb"/>
        <w:spacing w:before="240" w:after="240"/>
        <w:jc w:val="both"/>
      </w:pPr>
      <w:r>
        <w:t>8.3.2. Следить за давлением нагнетания насосного агрегата. Насосные агрегаты оборудуются предохранительным устройствами (клапанами) для исключения превышения давления нагнетания.</w:t>
      </w:r>
    </w:p>
    <w:p w14:paraId="249915A6" w14:textId="77777777" w:rsidR="0034172F" w:rsidRDefault="0034172F" w:rsidP="0034172F">
      <w:pPr>
        <w:spacing w:before="240" w:after="240"/>
        <w:jc w:val="both"/>
      </w:pPr>
      <w:r>
        <w:t>8.3.3. Агрегаты и автоцистерны, используемые при глушении скважин жидкостями глушения на нефтяной основе, должны быть дополнительно оснащены искрогасителями двигателей внутреннего сгорания и заслонками экстренного перекрытия доступа воздуха в двигатель (воздухозаборник).</w:t>
      </w:r>
    </w:p>
    <w:p w14:paraId="1FE052FB" w14:textId="77777777" w:rsidR="0034172F" w:rsidRDefault="0034172F" w:rsidP="001F4D58">
      <w:pPr>
        <w:pStyle w:val="20"/>
      </w:pPr>
      <w:bookmarkStart w:id="97" w:name="_Toc2332594"/>
      <w:bookmarkStart w:id="98" w:name="_Toc523125224"/>
      <w:bookmarkStart w:id="99" w:name="_Toc449004018"/>
      <w:bookmarkStart w:id="100" w:name="_Toc170464323"/>
      <w:r>
        <w:t>8.4. ВЗРЫВОПОЖАРООПАСНЫЕ И ТОКСИЧЕСКИЕ СВОЙСТВА ИСПОЛЬЗУЕМЫХ И ПОЛУЧАЕМЫХ ВЕЩЕСТВ</w:t>
      </w:r>
      <w:bookmarkEnd w:id="97"/>
      <w:bookmarkEnd w:id="98"/>
      <w:bookmarkEnd w:id="99"/>
      <w:bookmarkEnd w:id="100"/>
    </w:p>
    <w:p w14:paraId="7BDC1A35" w14:textId="2551D77F" w:rsidR="0034172F" w:rsidRDefault="0034172F" w:rsidP="00C41D95">
      <w:pPr>
        <w:spacing w:before="240" w:after="240"/>
        <w:jc w:val="both"/>
      </w:pPr>
      <w:r>
        <w:t xml:space="preserve">Взрывопожароопасные, токсические свойства сырья, полупродуктов, готовой продукции и отходов производств представлены в </w:t>
      </w:r>
      <w:r w:rsidR="00CA3C26">
        <w:t xml:space="preserve">Таблице </w:t>
      </w:r>
      <w:r>
        <w:t>6.</w:t>
      </w:r>
    </w:p>
    <w:p w14:paraId="45E657D8" w14:textId="77777777" w:rsidR="0034172F" w:rsidRDefault="0034172F" w:rsidP="001F4D58">
      <w:pPr>
        <w:pStyle w:val="20"/>
      </w:pPr>
      <w:bookmarkStart w:id="101" w:name="_Toc2332595"/>
      <w:bookmarkStart w:id="102" w:name="_Toc523125225"/>
      <w:bookmarkStart w:id="103" w:name="_Toc449004019"/>
      <w:bookmarkStart w:id="104" w:name="_Toc170464324"/>
      <w:r>
        <w:t>8.5. КЛАССИФИКАЦИЯ ТЕХНОЛОГИЧЕСКИХ БЛОКОВ ПО ВЗРЫВООПАСНОСТИ</w:t>
      </w:r>
      <w:bookmarkEnd w:id="101"/>
      <w:bookmarkEnd w:id="102"/>
      <w:bookmarkEnd w:id="103"/>
      <w:bookmarkEnd w:id="104"/>
    </w:p>
    <w:p w14:paraId="30C4C539" w14:textId="4A55FB3D" w:rsidR="0034172F" w:rsidRDefault="0034172F" w:rsidP="00C41D95">
      <w:pPr>
        <w:spacing w:before="240" w:after="240"/>
        <w:jc w:val="both"/>
      </w:pPr>
      <w:r>
        <w:t xml:space="preserve">8.5.1. Классификация технологических блоков по взрывоопасности представлена в </w:t>
      </w:r>
      <w:r w:rsidR="00CA3C26">
        <w:t xml:space="preserve">Таблице </w:t>
      </w:r>
      <w:r>
        <w:t>7.</w:t>
      </w:r>
    </w:p>
    <w:p w14:paraId="279B0575" w14:textId="77777777" w:rsidR="0034172F" w:rsidRDefault="0034172F" w:rsidP="001F4D58">
      <w:pPr>
        <w:pStyle w:val="20"/>
      </w:pPr>
      <w:bookmarkStart w:id="105" w:name="_Toc2332596"/>
      <w:bookmarkStart w:id="106" w:name="_Toc523125226"/>
      <w:bookmarkStart w:id="107" w:name="_Toc449004020"/>
      <w:bookmarkStart w:id="108" w:name="_Toc170464325"/>
      <w:r>
        <w:t>8.6. ПРАВИЛА АВАРИЙНОЙ ОСТАНОВКИ ПРОИЗВОДСТВА, ВОЗМОЖНЫЕ АВАРИЙНЫЕ СОСТОЯНИЯ ПРОИЗВОДСТВА, СПОСОБЫ ИХ ПРЕДУПРЕЖДЕНИЯ И УСТРАНЕНИЯ</w:t>
      </w:r>
      <w:bookmarkEnd w:id="105"/>
      <w:bookmarkEnd w:id="106"/>
      <w:bookmarkEnd w:id="107"/>
      <w:bookmarkEnd w:id="108"/>
    </w:p>
    <w:p w14:paraId="012D2E07" w14:textId="0AE84AD1" w:rsidR="0034172F" w:rsidRDefault="0034172F" w:rsidP="00C41D95">
      <w:pPr>
        <w:pStyle w:val="afb"/>
        <w:spacing w:before="240" w:after="240"/>
        <w:jc w:val="both"/>
      </w:pPr>
      <w:r>
        <w:t xml:space="preserve">Возможные виды аварийного состояния производства и способы их ликвидации представлены в </w:t>
      </w:r>
      <w:r w:rsidR="00CA3C26">
        <w:t xml:space="preserve">Таблице </w:t>
      </w:r>
      <w:r w:rsidR="00AE5AC8">
        <w:t>8</w:t>
      </w:r>
      <w:r>
        <w:t>.</w:t>
      </w:r>
    </w:p>
    <w:p w14:paraId="2BFC0D81" w14:textId="5EBA8CD2" w:rsidR="0034172F" w:rsidRDefault="0034172F" w:rsidP="003C7C3B"/>
    <w:p w14:paraId="35B9419C" w14:textId="77777777" w:rsidR="0034172F" w:rsidRDefault="0034172F">
      <w:r>
        <w:br w:type="page"/>
      </w:r>
    </w:p>
    <w:p w14:paraId="2C9501C4" w14:textId="77777777" w:rsidR="00517BEB" w:rsidRDefault="00517BEB" w:rsidP="003C7C3B">
      <w:pPr>
        <w:sectPr w:rsidR="00517BEB" w:rsidSect="009E125E">
          <w:headerReference w:type="default" r:id="rId28"/>
          <w:footerReference w:type="default" r:id="rId29"/>
          <w:pgSz w:w="11906" w:h="16838" w:code="9"/>
          <w:pgMar w:top="567" w:right="1021" w:bottom="567" w:left="1247" w:header="737" w:footer="680" w:gutter="0"/>
          <w:cols w:space="708"/>
          <w:docGrid w:linePitch="360"/>
        </w:sectPr>
      </w:pPr>
    </w:p>
    <w:p w14:paraId="4717D9E7" w14:textId="77777777" w:rsidR="00517BEB" w:rsidRDefault="00517BEB" w:rsidP="00C41D95">
      <w:pPr>
        <w:pStyle w:val="ab"/>
        <w:spacing w:before="0" w:beforeAutospacing="0" w:after="0" w:afterAutospacing="0"/>
        <w:jc w:val="right"/>
        <w:rPr>
          <w:rFonts w:ascii="Arial" w:hAnsi="Arial" w:cs="Arial"/>
          <w:b/>
          <w:sz w:val="20"/>
          <w:szCs w:val="20"/>
        </w:rPr>
      </w:pPr>
      <w:bookmarkStart w:id="109" w:name="_Ref448416789"/>
      <w:r>
        <w:rPr>
          <w:rFonts w:ascii="Arial" w:hAnsi="Arial" w:cs="Arial"/>
          <w:b/>
          <w:sz w:val="20"/>
          <w:szCs w:val="20"/>
        </w:rPr>
        <w:t xml:space="preserve">Таблица </w:t>
      </w:r>
      <w:bookmarkEnd w:id="109"/>
      <w:r>
        <w:rPr>
          <w:rFonts w:ascii="Arial" w:hAnsi="Arial" w:cs="Arial"/>
          <w:b/>
          <w:sz w:val="20"/>
          <w:szCs w:val="20"/>
        </w:rPr>
        <w:t>6</w:t>
      </w:r>
    </w:p>
    <w:p w14:paraId="790F4842" w14:textId="77777777" w:rsidR="00517BEB" w:rsidRDefault="00517BEB" w:rsidP="00C41D95">
      <w:pPr>
        <w:pStyle w:val="ab"/>
        <w:spacing w:before="0" w:beforeAutospacing="0" w:after="60" w:afterAutospacing="0"/>
        <w:jc w:val="right"/>
        <w:rPr>
          <w:rFonts w:ascii="Arial" w:hAnsi="Arial" w:cs="Arial"/>
          <w:b/>
          <w:sz w:val="20"/>
          <w:szCs w:val="20"/>
        </w:rPr>
      </w:pPr>
      <w:r>
        <w:rPr>
          <w:rFonts w:ascii="Arial" w:hAnsi="Arial" w:cs="Arial"/>
          <w:b/>
          <w:sz w:val="20"/>
          <w:szCs w:val="20"/>
        </w:rPr>
        <w:t>Взрывопожароопасные, токсические свойства сырья, полупродуктов, готовой продукции и отходов производства</w:t>
      </w:r>
    </w:p>
    <w:tbl>
      <w:tblPr>
        <w:tblStyle w:val="19"/>
        <w:tblW w:w="5000" w:type="pct"/>
        <w:tblInd w:w="0" w:type="dxa"/>
        <w:tblLayout w:type="fixed"/>
        <w:tblLook w:val="04A0" w:firstRow="1" w:lastRow="0" w:firstColumn="1" w:lastColumn="0" w:noHBand="0" w:noVBand="1"/>
      </w:tblPr>
      <w:tblGrid>
        <w:gridCol w:w="536"/>
        <w:gridCol w:w="2262"/>
        <w:gridCol w:w="1588"/>
        <w:gridCol w:w="952"/>
        <w:gridCol w:w="1256"/>
        <w:gridCol w:w="1365"/>
        <w:gridCol w:w="1364"/>
        <w:gridCol w:w="1087"/>
        <w:gridCol w:w="1193"/>
        <w:gridCol w:w="1790"/>
        <w:gridCol w:w="2263"/>
      </w:tblGrid>
      <w:tr w:rsidR="00E04258" w14:paraId="1E9B6CCD" w14:textId="77777777" w:rsidTr="00CA3C26">
        <w:tc>
          <w:tcPr>
            <w:tcW w:w="536" w:type="dxa"/>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5A5407E8" w14:textId="77777777" w:rsidR="00517BEB" w:rsidRDefault="00517BEB">
            <w:pPr>
              <w:widowControl w:val="0"/>
              <w:autoSpaceDE w:val="0"/>
              <w:autoSpaceDN w:val="0"/>
              <w:adjustRightInd w:val="0"/>
              <w:jc w:val="center"/>
              <w:rPr>
                <w:rFonts w:ascii="Arial" w:hAnsi="Arial" w:cs="Arial"/>
                <w:b/>
                <w:sz w:val="16"/>
                <w:szCs w:val="16"/>
              </w:rPr>
            </w:pPr>
            <w:r>
              <w:rPr>
                <w:rFonts w:ascii="Arial" w:hAnsi="Arial" w:cs="Arial"/>
                <w:b/>
                <w:sz w:val="16"/>
                <w:szCs w:val="16"/>
              </w:rPr>
              <w:t>№</w:t>
            </w:r>
          </w:p>
        </w:tc>
        <w:tc>
          <w:tcPr>
            <w:tcW w:w="2262"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64C039E7" w14:textId="77777777" w:rsidR="00517BEB" w:rsidRDefault="00517BEB">
            <w:pPr>
              <w:widowControl w:val="0"/>
              <w:autoSpaceDE w:val="0"/>
              <w:autoSpaceDN w:val="0"/>
              <w:adjustRightInd w:val="0"/>
              <w:jc w:val="center"/>
              <w:rPr>
                <w:rFonts w:ascii="Arial" w:hAnsi="Arial" w:cs="Arial"/>
                <w:b/>
                <w:sz w:val="16"/>
                <w:szCs w:val="16"/>
              </w:rPr>
            </w:pPr>
            <w:r>
              <w:rPr>
                <w:rFonts w:ascii="Arial" w:hAnsi="Arial" w:cs="Arial"/>
                <w:b/>
                <w:sz w:val="16"/>
                <w:szCs w:val="16"/>
              </w:rPr>
              <w:t>НАИМЕНОВАНИЕ СЫРЬЯ, ПОЛУПРОДУКТОВ, ГОТОВОЙ ПРОДУКЦИИ, ОТХОДОВ ПРОИЗВОДСТВА</w:t>
            </w:r>
          </w:p>
        </w:tc>
        <w:tc>
          <w:tcPr>
            <w:tcW w:w="1588"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D7A3EF7" w14:textId="77777777" w:rsidR="00517BEB" w:rsidRDefault="00517BEB">
            <w:pPr>
              <w:widowControl w:val="0"/>
              <w:autoSpaceDE w:val="0"/>
              <w:autoSpaceDN w:val="0"/>
              <w:adjustRightInd w:val="0"/>
              <w:jc w:val="center"/>
              <w:rPr>
                <w:rFonts w:ascii="Arial" w:hAnsi="Arial" w:cs="Arial"/>
                <w:b/>
                <w:sz w:val="16"/>
                <w:szCs w:val="16"/>
              </w:rPr>
            </w:pPr>
            <w:r>
              <w:rPr>
                <w:rFonts w:ascii="Arial" w:hAnsi="Arial" w:cs="Arial"/>
                <w:b/>
                <w:sz w:val="16"/>
                <w:szCs w:val="16"/>
              </w:rPr>
              <w:t>АГРЕГАТНОЕ СОСТОЯНИЕ</w:t>
            </w:r>
          </w:p>
        </w:tc>
        <w:tc>
          <w:tcPr>
            <w:tcW w:w="952" w:type="dxa"/>
            <w:vMerge w:val="restar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5CE60BA" w14:textId="77777777" w:rsidR="00517BEB" w:rsidRDefault="00517BEB">
            <w:pPr>
              <w:widowControl w:val="0"/>
              <w:autoSpaceDE w:val="0"/>
              <w:autoSpaceDN w:val="0"/>
              <w:adjustRightInd w:val="0"/>
              <w:jc w:val="center"/>
              <w:rPr>
                <w:rFonts w:ascii="Arial" w:hAnsi="Arial" w:cs="Arial"/>
                <w:b/>
                <w:sz w:val="16"/>
                <w:szCs w:val="16"/>
              </w:rPr>
            </w:pPr>
            <w:r>
              <w:rPr>
                <w:rFonts w:ascii="Arial" w:hAnsi="Arial" w:cs="Arial"/>
                <w:b/>
                <w:sz w:val="16"/>
                <w:szCs w:val="16"/>
              </w:rPr>
              <w:t>КЛАСС ОПАСНОСТИ</w:t>
            </w:r>
          </w:p>
        </w:tc>
        <w:tc>
          <w:tcPr>
            <w:tcW w:w="3985" w:type="dxa"/>
            <w:gridSpan w:val="3"/>
            <w:tcBorders>
              <w:top w:val="single" w:sz="12" w:space="0" w:color="auto"/>
              <w:left w:val="single" w:sz="6" w:space="0" w:color="auto"/>
              <w:bottom w:val="single" w:sz="4" w:space="0" w:color="auto"/>
              <w:right w:val="single" w:sz="6" w:space="0" w:color="auto"/>
            </w:tcBorders>
            <w:shd w:val="clear" w:color="auto" w:fill="B8CCE4" w:themeFill="accent1" w:themeFillTint="66"/>
            <w:vAlign w:val="center"/>
            <w:hideMark/>
          </w:tcPr>
          <w:p w14:paraId="29616EA1" w14:textId="77777777" w:rsidR="00517BEB" w:rsidRDefault="00517BEB">
            <w:pPr>
              <w:widowControl w:val="0"/>
              <w:autoSpaceDE w:val="0"/>
              <w:autoSpaceDN w:val="0"/>
              <w:adjustRightInd w:val="0"/>
              <w:jc w:val="center"/>
              <w:rPr>
                <w:rFonts w:ascii="Arial" w:hAnsi="Arial" w:cs="Arial"/>
                <w:b/>
                <w:sz w:val="16"/>
                <w:szCs w:val="16"/>
              </w:rPr>
            </w:pPr>
            <w:r>
              <w:rPr>
                <w:rFonts w:ascii="Arial" w:hAnsi="Arial" w:cs="Arial"/>
                <w:b/>
                <w:sz w:val="16"/>
                <w:szCs w:val="16"/>
              </w:rPr>
              <w:t>ТЕМПЕРАТУРА, °C</w:t>
            </w:r>
          </w:p>
        </w:tc>
        <w:tc>
          <w:tcPr>
            <w:tcW w:w="2280" w:type="dxa"/>
            <w:gridSpan w:val="2"/>
            <w:tcBorders>
              <w:top w:val="single" w:sz="12" w:space="0" w:color="auto"/>
              <w:left w:val="single" w:sz="6" w:space="0" w:color="auto"/>
              <w:bottom w:val="single" w:sz="4" w:space="0" w:color="auto"/>
              <w:right w:val="single" w:sz="6" w:space="0" w:color="auto"/>
            </w:tcBorders>
            <w:shd w:val="clear" w:color="auto" w:fill="B8CCE4" w:themeFill="accent1" w:themeFillTint="66"/>
            <w:vAlign w:val="center"/>
            <w:hideMark/>
          </w:tcPr>
          <w:p w14:paraId="19DDCCAA" w14:textId="77777777" w:rsidR="00517BEB" w:rsidRDefault="00517BEB">
            <w:pPr>
              <w:widowControl w:val="0"/>
              <w:autoSpaceDE w:val="0"/>
              <w:autoSpaceDN w:val="0"/>
              <w:adjustRightInd w:val="0"/>
              <w:jc w:val="center"/>
              <w:rPr>
                <w:rFonts w:ascii="Arial" w:hAnsi="Arial" w:cs="Arial"/>
                <w:b/>
                <w:sz w:val="16"/>
                <w:szCs w:val="16"/>
              </w:rPr>
            </w:pPr>
            <w:r>
              <w:rPr>
                <w:rFonts w:ascii="Arial" w:hAnsi="Arial" w:cs="Arial"/>
                <w:b/>
                <w:sz w:val="16"/>
                <w:szCs w:val="16"/>
              </w:rPr>
              <w:t>КОНЦЕНТРАЦИОННЫЕ ПРЕДЕЛЫ РАСПРОСТРАНЕНИЯ ПЛАМЕНИ</w:t>
            </w:r>
          </w:p>
        </w:tc>
        <w:tc>
          <w:tcPr>
            <w:tcW w:w="1790" w:type="dxa"/>
            <w:vMerge w:val="restar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hideMark/>
          </w:tcPr>
          <w:p w14:paraId="6D0155BF" w14:textId="77777777" w:rsidR="00517BEB" w:rsidRDefault="00517BEB">
            <w:pPr>
              <w:widowControl w:val="0"/>
              <w:autoSpaceDE w:val="0"/>
              <w:autoSpaceDN w:val="0"/>
              <w:adjustRightInd w:val="0"/>
              <w:jc w:val="center"/>
              <w:rPr>
                <w:rFonts w:ascii="Arial" w:hAnsi="Arial" w:cs="Arial"/>
                <w:b/>
                <w:sz w:val="16"/>
                <w:szCs w:val="16"/>
              </w:rPr>
            </w:pPr>
            <w:r>
              <w:rPr>
                <w:rFonts w:ascii="Arial" w:hAnsi="Arial" w:cs="Arial"/>
                <w:b/>
                <w:sz w:val="16"/>
                <w:szCs w:val="16"/>
              </w:rPr>
              <w:t>ХАРАКТЕРИСТИКА ТОКСИЧНОСТИ (ВОЗДЕЙСТВИЕ НА ОРГАНИЗМ ЧЕЛОВЕКА)</w:t>
            </w:r>
          </w:p>
        </w:tc>
        <w:tc>
          <w:tcPr>
            <w:tcW w:w="2263" w:type="dxa"/>
            <w:vMerge w:val="restart"/>
            <w:tcBorders>
              <w:top w:val="single" w:sz="12" w:space="0" w:color="auto"/>
              <w:left w:val="single" w:sz="4" w:space="0" w:color="auto"/>
              <w:bottom w:val="single" w:sz="12" w:space="0" w:color="auto"/>
              <w:right w:val="single" w:sz="12" w:space="0" w:color="auto"/>
            </w:tcBorders>
            <w:shd w:val="clear" w:color="auto" w:fill="B8CCE4" w:themeFill="accent1" w:themeFillTint="66"/>
            <w:vAlign w:val="center"/>
            <w:hideMark/>
          </w:tcPr>
          <w:p w14:paraId="67435EDF" w14:textId="77777777" w:rsidR="00517BEB" w:rsidRDefault="00517BEB">
            <w:pPr>
              <w:jc w:val="center"/>
              <w:rPr>
                <w:rFonts w:ascii="Arial" w:hAnsi="Arial" w:cs="Arial"/>
                <w:b/>
                <w:sz w:val="16"/>
                <w:szCs w:val="16"/>
              </w:rPr>
            </w:pPr>
            <w:r>
              <w:rPr>
                <w:rFonts w:ascii="Arial" w:hAnsi="Arial" w:cs="Arial"/>
                <w:b/>
                <w:sz w:val="16"/>
                <w:szCs w:val="16"/>
              </w:rPr>
              <w:t xml:space="preserve">ПДК ВЕЩЕСТВ В ВОЗДУХЕ РАБОЧЕЙ ЗОНЫ ПРОИЗВОДСТВЕННЫХ ПОМЕЩЕНИЙ </w:t>
            </w:r>
          </w:p>
        </w:tc>
      </w:tr>
      <w:tr w:rsidR="00E04258" w14:paraId="7DE2C746" w14:textId="77777777" w:rsidTr="00CA3C26">
        <w:tc>
          <w:tcPr>
            <w:tcW w:w="536" w:type="dxa"/>
            <w:vMerge/>
            <w:tcBorders>
              <w:top w:val="single" w:sz="12" w:space="0" w:color="auto"/>
              <w:left w:val="single" w:sz="12" w:space="0" w:color="auto"/>
              <w:bottom w:val="single" w:sz="12" w:space="0" w:color="auto"/>
              <w:right w:val="single" w:sz="6" w:space="0" w:color="auto"/>
            </w:tcBorders>
            <w:vAlign w:val="center"/>
            <w:hideMark/>
          </w:tcPr>
          <w:p w14:paraId="4BA9BB81" w14:textId="77777777" w:rsidR="00517BEB" w:rsidRDefault="00517BEB">
            <w:pPr>
              <w:rPr>
                <w:rFonts w:ascii="Arial" w:hAnsi="Arial" w:cs="Arial"/>
                <w:b/>
                <w:sz w:val="16"/>
                <w:szCs w:val="16"/>
              </w:rPr>
            </w:pPr>
          </w:p>
        </w:tc>
        <w:tc>
          <w:tcPr>
            <w:tcW w:w="2262" w:type="dxa"/>
            <w:vMerge/>
            <w:tcBorders>
              <w:top w:val="single" w:sz="12" w:space="0" w:color="auto"/>
              <w:left w:val="single" w:sz="6" w:space="0" w:color="auto"/>
              <w:bottom w:val="single" w:sz="12" w:space="0" w:color="auto"/>
              <w:right w:val="single" w:sz="6" w:space="0" w:color="auto"/>
            </w:tcBorders>
            <w:vAlign w:val="center"/>
            <w:hideMark/>
          </w:tcPr>
          <w:p w14:paraId="498B2532" w14:textId="77777777" w:rsidR="00517BEB" w:rsidRDefault="00517BEB">
            <w:pPr>
              <w:rPr>
                <w:rFonts w:ascii="Arial" w:hAnsi="Arial" w:cs="Arial"/>
                <w:b/>
                <w:sz w:val="16"/>
                <w:szCs w:val="16"/>
              </w:rPr>
            </w:pPr>
          </w:p>
        </w:tc>
        <w:tc>
          <w:tcPr>
            <w:tcW w:w="1588" w:type="dxa"/>
            <w:vMerge/>
            <w:tcBorders>
              <w:top w:val="single" w:sz="12" w:space="0" w:color="auto"/>
              <w:left w:val="single" w:sz="6" w:space="0" w:color="auto"/>
              <w:bottom w:val="single" w:sz="12" w:space="0" w:color="auto"/>
              <w:right w:val="single" w:sz="6" w:space="0" w:color="auto"/>
            </w:tcBorders>
            <w:vAlign w:val="center"/>
            <w:hideMark/>
          </w:tcPr>
          <w:p w14:paraId="7A1EC720" w14:textId="77777777" w:rsidR="00517BEB" w:rsidRDefault="00517BEB">
            <w:pPr>
              <w:rPr>
                <w:rFonts w:ascii="Arial" w:hAnsi="Arial" w:cs="Arial"/>
                <w:b/>
                <w:sz w:val="16"/>
                <w:szCs w:val="16"/>
              </w:rPr>
            </w:pPr>
          </w:p>
        </w:tc>
        <w:tc>
          <w:tcPr>
            <w:tcW w:w="952" w:type="dxa"/>
            <w:vMerge/>
            <w:tcBorders>
              <w:top w:val="single" w:sz="12" w:space="0" w:color="auto"/>
              <w:left w:val="single" w:sz="6" w:space="0" w:color="auto"/>
              <w:bottom w:val="single" w:sz="12" w:space="0" w:color="auto"/>
              <w:right w:val="single" w:sz="6" w:space="0" w:color="auto"/>
            </w:tcBorders>
            <w:vAlign w:val="center"/>
            <w:hideMark/>
          </w:tcPr>
          <w:p w14:paraId="09CA2046" w14:textId="77777777" w:rsidR="00517BEB" w:rsidRDefault="00517BEB">
            <w:pPr>
              <w:rPr>
                <w:rFonts w:ascii="Arial" w:hAnsi="Arial" w:cs="Arial"/>
                <w:b/>
                <w:sz w:val="16"/>
                <w:szCs w:val="16"/>
              </w:rPr>
            </w:pPr>
          </w:p>
        </w:tc>
        <w:tc>
          <w:tcPr>
            <w:tcW w:w="1256" w:type="dxa"/>
            <w:tcBorders>
              <w:top w:val="single" w:sz="4" w:space="0" w:color="auto"/>
              <w:left w:val="single" w:sz="6" w:space="0" w:color="auto"/>
              <w:bottom w:val="single" w:sz="12" w:space="0" w:color="auto"/>
              <w:right w:val="single" w:sz="4" w:space="0" w:color="auto"/>
            </w:tcBorders>
            <w:shd w:val="clear" w:color="auto" w:fill="B8CCE4" w:themeFill="accent1" w:themeFillTint="66"/>
            <w:vAlign w:val="center"/>
            <w:hideMark/>
          </w:tcPr>
          <w:p w14:paraId="2A44C478" w14:textId="77777777" w:rsidR="00517BEB" w:rsidRDefault="00517BEB">
            <w:pPr>
              <w:widowControl w:val="0"/>
              <w:autoSpaceDE w:val="0"/>
              <w:autoSpaceDN w:val="0"/>
              <w:adjustRightInd w:val="0"/>
              <w:jc w:val="center"/>
              <w:rPr>
                <w:rFonts w:ascii="Arial" w:hAnsi="Arial" w:cs="Arial"/>
                <w:b/>
                <w:sz w:val="16"/>
                <w:szCs w:val="16"/>
              </w:rPr>
            </w:pPr>
            <w:r>
              <w:rPr>
                <w:rFonts w:ascii="Arial" w:hAnsi="Arial" w:cs="Arial"/>
                <w:b/>
                <w:sz w:val="16"/>
                <w:szCs w:val="16"/>
              </w:rPr>
              <w:t>ВСПЫШКИ</w:t>
            </w:r>
          </w:p>
        </w:tc>
        <w:tc>
          <w:tcPr>
            <w:tcW w:w="1365" w:type="dxa"/>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2B31FB6C" w14:textId="77777777" w:rsidR="00517BEB" w:rsidRDefault="00517BEB">
            <w:pPr>
              <w:widowControl w:val="0"/>
              <w:autoSpaceDE w:val="0"/>
              <w:autoSpaceDN w:val="0"/>
              <w:adjustRightInd w:val="0"/>
              <w:jc w:val="center"/>
              <w:rPr>
                <w:rFonts w:ascii="Arial" w:hAnsi="Arial" w:cs="Arial"/>
                <w:b/>
                <w:sz w:val="16"/>
                <w:szCs w:val="16"/>
              </w:rPr>
            </w:pPr>
            <w:r>
              <w:rPr>
                <w:rFonts w:ascii="Arial" w:hAnsi="Arial" w:cs="Arial"/>
                <w:b/>
                <w:sz w:val="16"/>
                <w:szCs w:val="16"/>
              </w:rPr>
              <w:t>ВОСПЛАМЕНЕНИЯ</w:t>
            </w:r>
          </w:p>
        </w:tc>
        <w:tc>
          <w:tcPr>
            <w:tcW w:w="1364" w:type="dxa"/>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3787312E" w14:textId="77777777" w:rsidR="00517BEB" w:rsidRDefault="00517BEB">
            <w:pPr>
              <w:widowControl w:val="0"/>
              <w:autoSpaceDE w:val="0"/>
              <w:autoSpaceDN w:val="0"/>
              <w:adjustRightInd w:val="0"/>
              <w:jc w:val="center"/>
              <w:rPr>
                <w:rFonts w:ascii="Arial" w:hAnsi="Arial" w:cs="Arial"/>
                <w:b/>
                <w:sz w:val="16"/>
                <w:szCs w:val="16"/>
              </w:rPr>
            </w:pPr>
            <w:r>
              <w:rPr>
                <w:rFonts w:ascii="Arial" w:hAnsi="Arial" w:cs="Arial"/>
                <w:b/>
                <w:sz w:val="16"/>
                <w:szCs w:val="16"/>
              </w:rPr>
              <w:t>САМОВОСПЛАМЕНЕНИЯ</w:t>
            </w:r>
          </w:p>
        </w:tc>
        <w:tc>
          <w:tcPr>
            <w:tcW w:w="1087" w:type="dxa"/>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58768E79" w14:textId="77777777" w:rsidR="00517BEB" w:rsidRDefault="00517BEB">
            <w:pPr>
              <w:widowControl w:val="0"/>
              <w:autoSpaceDE w:val="0"/>
              <w:autoSpaceDN w:val="0"/>
              <w:adjustRightInd w:val="0"/>
              <w:jc w:val="center"/>
              <w:rPr>
                <w:rFonts w:ascii="Arial" w:hAnsi="Arial" w:cs="Arial"/>
                <w:b/>
                <w:sz w:val="16"/>
                <w:szCs w:val="16"/>
              </w:rPr>
            </w:pPr>
            <w:r>
              <w:rPr>
                <w:rFonts w:ascii="Arial" w:hAnsi="Arial" w:cs="Arial"/>
                <w:b/>
                <w:sz w:val="16"/>
                <w:szCs w:val="16"/>
              </w:rPr>
              <w:t>НИЖНИЙ</w:t>
            </w:r>
          </w:p>
        </w:tc>
        <w:tc>
          <w:tcPr>
            <w:tcW w:w="1193" w:type="dxa"/>
            <w:tcBorders>
              <w:top w:val="single" w:sz="4" w:space="0" w:color="auto"/>
              <w:left w:val="single" w:sz="4" w:space="0" w:color="auto"/>
              <w:bottom w:val="single" w:sz="12" w:space="0" w:color="auto"/>
              <w:right w:val="single" w:sz="6" w:space="0" w:color="auto"/>
            </w:tcBorders>
            <w:shd w:val="clear" w:color="auto" w:fill="B8CCE4" w:themeFill="accent1" w:themeFillTint="66"/>
            <w:vAlign w:val="center"/>
            <w:hideMark/>
          </w:tcPr>
          <w:p w14:paraId="57448CDA" w14:textId="77777777" w:rsidR="00517BEB" w:rsidRDefault="00517BEB">
            <w:pPr>
              <w:widowControl w:val="0"/>
              <w:autoSpaceDE w:val="0"/>
              <w:autoSpaceDN w:val="0"/>
              <w:adjustRightInd w:val="0"/>
              <w:jc w:val="center"/>
              <w:rPr>
                <w:rFonts w:ascii="Arial" w:hAnsi="Arial" w:cs="Arial"/>
                <w:b/>
                <w:sz w:val="16"/>
                <w:szCs w:val="16"/>
              </w:rPr>
            </w:pPr>
            <w:r>
              <w:rPr>
                <w:rFonts w:ascii="Arial" w:hAnsi="Arial" w:cs="Arial"/>
                <w:b/>
                <w:sz w:val="16"/>
                <w:szCs w:val="16"/>
              </w:rPr>
              <w:t>ВЕРХНИЙ</w:t>
            </w:r>
          </w:p>
        </w:tc>
        <w:tc>
          <w:tcPr>
            <w:tcW w:w="1790" w:type="dxa"/>
            <w:vMerge/>
            <w:tcBorders>
              <w:top w:val="single" w:sz="12" w:space="0" w:color="auto"/>
              <w:left w:val="single" w:sz="6" w:space="0" w:color="auto"/>
              <w:bottom w:val="single" w:sz="12" w:space="0" w:color="auto"/>
              <w:right w:val="single" w:sz="4" w:space="0" w:color="auto"/>
            </w:tcBorders>
            <w:vAlign w:val="center"/>
            <w:hideMark/>
          </w:tcPr>
          <w:p w14:paraId="7BDC5950" w14:textId="77777777" w:rsidR="00517BEB" w:rsidRDefault="00517BEB">
            <w:pPr>
              <w:rPr>
                <w:rFonts w:ascii="Arial" w:hAnsi="Arial" w:cs="Arial"/>
                <w:b/>
                <w:sz w:val="16"/>
                <w:szCs w:val="16"/>
              </w:rPr>
            </w:pPr>
          </w:p>
        </w:tc>
        <w:tc>
          <w:tcPr>
            <w:tcW w:w="2263" w:type="dxa"/>
            <w:vMerge/>
            <w:tcBorders>
              <w:top w:val="single" w:sz="12" w:space="0" w:color="auto"/>
              <w:left w:val="single" w:sz="4" w:space="0" w:color="auto"/>
              <w:bottom w:val="single" w:sz="12" w:space="0" w:color="auto"/>
              <w:right w:val="single" w:sz="12" w:space="0" w:color="auto"/>
            </w:tcBorders>
            <w:vAlign w:val="center"/>
            <w:hideMark/>
          </w:tcPr>
          <w:p w14:paraId="4F5B5543" w14:textId="77777777" w:rsidR="00517BEB" w:rsidRDefault="00517BEB">
            <w:pPr>
              <w:rPr>
                <w:rFonts w:ascii="Arial" w:hAnsi="Arial" w:cs="Arial"/>
                <w:b/>
                <w:sz w:val="16"/>
                <w:szCs w:val="16"/>
              </w:rPr>
            </w:pPr>
          </w:p>
        </w:tc>
      </w:tr>
      <w:tr w:rsidR="00517BEB" w14:paraId="3D734710" w14:textId="77777777" w:rsidTr="00C41D95">
        <w:trPr>
          <w:trHeight w:val="519"/>
        </w:trPr>
        <w:tc>
          <w:tcPr>
            <w:tcW w:w="536" w:type="dxa"/>
            <w:tcBorders>
              <w:top w:val="single" w:sz="12" w:space="0" w:color="auto"/>
              <w:left w:val="single" w:sz="12" w:space="0" w:color="auto"/>
              <w:bottom w:val="single" w:sz="4" w:space="0" w:color="auto"/>
              <w:right w:val="single" w:sz="4" w:space="0" w:color="auto"/>
            </w:tcBorders>
            <w:hideMark/>
          </w:tcPr>
          <w:p w14:paraId="41FD6993" w14:textId="77777777" w:rsidR="00517BEB" w:rsidRDefault="00517BEB" w:rsidP="00C41D95">
            <w:pPr>
              <w:widowControl w:val="0"/>
              <w:autoSpaceDE w:val="0"/>
              <w:autoSpaceDN w:val="0"/>
              <w:adjustRightInd w:val="0"/>
              <w:jc w:val="both"/>
              <w:rPr>
                <w:rFonts w:ascii="Times New Roman" w:hAnsi="Times New Roman" w:cs="Times New Roman"/>
                <w:sz w:val="20"/>
                <w:szCs w:val="20"/>
              </w:rPr>
            </w:pPr>
            <w:r>
              <w:rPr>
                <w:rFonts w:ascii="Times New Roman" w:hAnsi="Times New Roman" w:cs="Times New Roman"/>
                <w:sz w:val="20"/>
                <w:szCs w:val="20"/>
              </w:rPr>
              <w:t>1</w:t>
            </w:r>
          </w:p>
        </w:tc>
        <w:tc>
          <w:tcPr>
            <w:tcW w:w="2262" w:type="dxa"/>
            <w:tcBorders>
              <w:top w:val="single" w:sz="12" w:space="0" w:color="auto"/>
              <w:left w:val="single" w:sz="4" w:space="0" w:color="auto"/>
              <w:bottom w:val="single" w:sz="4" w:space="0" w:color="auto"/>
              <w:right w:val="single" w:sz="4" w:space="0" w:color="auto"/>
            </w:tcBorders>
            <w:hideMark/>
          </w:tcPr>
          <w:p w14:paraId="31C7FB61" w14:textId="77777777" w:rsidR="00517BEB" w:rsidRDefault="00517BEB" w:rsidP="00C41D95">
            <w:pPr>
              <w:widowControl w:val="0"/>
              <w:autoSpaceDE w:val="0"/>
              <w:autoSpaceDN w:val="0"/>
              <w:adjustRightInd w:val="0"/>
              <w:jc w:val="both"/>
              <w:rPr>
                <w:rFonts w:ascii="Times New Roman" w:hAnsi="Times New Roman" w:cs="Times New Roman"/>
                <w:sz w:val="20"/>
                <w:szCs w:val="20"/>
              </w:rPr>
            </w:pPr>
            <w:r>
              <w:rPr>
                <w:rFonts w:ascii="Times New Roman" w:hAnsi="Times New Roman" w:cs="Times New Roman"/>
                <w:sz w:val="20"/>
                <w:szCs w:val="20"/>
              </w:rPr>
              <w:t>Жидкость глушения на нефтяной основе</w:t>
            </w:r>
          </w:p>
        </w:tc>
        <w:tc>
          <w:tcPr>
            <w:tcW w:w="1588" w:type="dxa"/>
            <w:tcBorders>
              <w:top w:val="single" w:sz="12" w:space="0" w:color="auto"/>
              <w:left w:val="single" w:sz="4" w:space="0" w:color="auto"/>
              <w:bottom w:val="single" w:sz="4" w:space="0" w:color="auto"/>
              <w:right w:val="single" w:sz="4" w:space="0" w:color="auto"/>
            </w:tcBorders>
            <w:hideMark/>
          </w:tcPr>
          <w:p w14:paraId="60037CF2" w14:textId="77777777" w:rsidR="00517BEB" w:rsidRDefault="00517BEB" w:rsidP="00C41D95">
            <w:pPr>
              <w:widowControl w:val="0"/>
              <w:autoSpaceDE w:val="0"/>
              <w:autoSpaceDN w:val="0"/>
              <w:adjustRightInd w:val="0"/>
              <w:jc w:val="both"/>
              <w:rPr>
                <w:rFonts w:ascii="Times New Roman" w:hAnsi="Times New Roman" w:cs="Times New Roman"/>
                <w:sz w:val="20"/>
                <w:szCs w:val="20"/>
              </w:rPr>
            </w:pPr>
            <w:r>
              <w:rPr>
                <w:rFonts w:ascii="Times New Roman" w:hAnsi="Times New Roman" w:cs="Times New Roman"/>
                <w:sz w:val="20"/>
                <w:szCs w:val="20"/>
              </w:rPr>
              <w:t>жидкое</w:t>
            </w:r>
          </w:p>
        </w:tc>
        <w:tc>
          <w:tcPr>
            <w:tcW w:w="952" w:type="dxa"/>
            <w:tcBorders>
              <w:top w:val="single" w:sz="12" w:space="0" w:color="auto"/>
              <w:left w:val="single" w:sz="4" w:space="0" w:color="auto"/>
              <w:bottom w:val="single" w:sz="4" w:space="0" w:color="auto"/>
              <w:right w:val="single" w:sz="4" w:space="0" w:color="auto"/>
            </w:tcBorders>
            <w:hideMark/>
          </w:tcPr>
          <w:p w14:paraId="00DD3F69" w14:textId="77777777" w:rsidR="00517BEB" w:rsidRDefault="00517BEB" w:rsidP="00C41D95">
            <w:pPr>
              <w:widowControl w:val="0"/>
              <w:autoSpaceDE w:val="0"/>
              <w:autoSpaceDN w:val="0"/>
              <w:adjustRightInd w:val="0"/>
              <w:jc w:val="both"/>
              <w:rPr>
                <w:rFonts w:ascii="Times New Roman" w:hAnsi="Times New Roman" w:cs="Times New Roman"/>
                <w:sz w:val="20"/>
                <w:szCs w:val="20"/>
              </w:rPr>
            </w:pPr>
            <w:r>
              <w:rPr>
                <w:rFonts w:ascii="Times New Roman" w:hAnsi="Times New Roman" w:cs="Times New Roman"/>
                <w:sz w:val="20"/>
                <w:szCs w:val="20"/>
              </w:rPr>
              <w:t>3</w:t>
            </w:r>
          </w:p>
        </w:tc>
        <w:tc>
          <w:tcPr>
            <w:tcW w:w="1256" w:type="dxa"/>
            <w:tcBorders>
              <w:top w:val="single" w:sz="12" w:space="0" w:color="auto"/>
              <w:left w:val="single" w:sz="4" w:space="0" w:color="auto"/>
              <w:bottom w:val="single" w:sz="4" w:space="0" w:color="auto"/>
              <w:right w:val="single" w:sz="4" w:space="0" w:color="auto"/>
            </w:tcBorders>
            <w:hideMark/>
          </w:tcPr>
          <w:p w14:paraId="42D65D69"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w:t>
            </w:r>
          </w:p>
        </w:tc>
        <w:tc>
          <w:tcPr>
            <w:tcW w:w="1365" w:type="dxa"/>
            <w:tcBorders>
              <w:top w:val="single" w:sz="12" w:space="0" w:color="auto"/>
              <w:left w:val="single" w:sz="4" w:space="0" w:color="auto"/>
              <w:bottom w:val="single" w:sz="4" w:space="0" w:color="auto"/>
              <w:right w:val="single" w:sz="4" w:space="0" w:color="auto"/>
            </w:tcBorders>
            <w:hideMark/>
          </w:tcPr>
          <w:p w14:paraId="34CA5CD0"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w:t>
            </w:r>
          </w:p>
        </w:tc>
        <w:tc>
          <w:tcPr>
            <w:tcW w:w="1364" w:type="dxa"/>
            <w:tcBorders>
              <w:top w:val="single" w:sz="12" w:space="0" w:color="auto"/>
              <w:left w:val="single" w:sz="4" w:space="0" w:color="auto"/>
              <w:bottom w:val="single" w:sz="4" w:space="0" w:color="auto"/>
              <w:right w:val="single" w:sz="4" w:space="0" w:color="auto"/>
            </w:tcBorders>
            <w:hideMark/>
          </w:tcPr>
          <w:p w14:paraId="52576A6F"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w:t>
            </w:r>
          </w:p>
        </w:tc>
        <w:tc>
          <w:tcPr>
            <w:tcW w:w="1087" w:type="dxa"/>
            <w:tcBorders>
              <w:top w:val="single" w:sz="12" w:space="0" w:color="auto"/>
              <w:left w:val="single" w:sz="4" w:space="0" w:color="auto"/>
              <w:bottom w:val="single" w:sz="4" w:space="0" w:color="auto"/>
              <w:right w:val="single" w:sz="4" w:space="0" w:color="auto"/>
            </w:tcBorders>
            <w:hideMark/>
          </w:tcPr>
          <w:p w14:paraId="7E9AFA1D"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w:t>
            </w:r>
          </w:p>
        </w:tc>
        <w:tc>
          <w:tcPr>
            <w:tcW w:w="1193" w:type="dxa"/>
            <w:tcBorders>
              <w:top w:val="single" w:sz="12" w:space="0" w:color="auto"/>
              <w:left w:val="single" w:sz="4" w:space="0" w:color="auto"/>
              <w:bottom w:val="single" w:sz="4" w:space="0" w:color="auto"/>
              <w:right w:val="single" w:sz="4" w:space="0" w:color="auto"/>
            </w:tcBorders>
            <w:hideMark/>
          </w:tcPr>
          <w:p w14:paraId="1A7A29EA"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w:t>
            </w:r>
          </w:p>
        </w:tc>
        <w:tc>
          <w:tcPr>
            <w:tcW w:w="1790" w:type="dxa"/>
            <w:tcBorders>
              <w:top w:val="single" w:sz="12" w:space="0" w:color="auto"/>
              <w:left w:val="single" w:sz="4" w:space="0" w:color="auto"/>
              <w:bottom w:val="single" w:sz="4" w:space="0" w:color="auto"/>
              <w:right w:val="single" w:sz="4" w:space="0" w:color="auto"/>
            </w:tcBorders>
            <w:hideMark/>
          </w:tcPr>
          <w:p w14:paraId="5BA6C7C1"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w:t>
            </w:r>
          </w:p>
        </w:tc>
        <w:tc>
          <w:tcPr>
            <w:tcW w:w="2263" w:type="dxa"/>
            <w:tcBorders>
              <w:top w:val="single" w:sz="12" w:space="0" w:color="auto"/>
              <w:left w:val="single" w:sz="4" w:space="0" w:color="auto"/>
              <w:bottom w:val="single" w:sz="4" w:space="0" w:color="auto"/>
              <w:right w:val="single" w:sz="12" w:space="0" w:color="auto"/>
            </w:tcBorders>
            <w:hideMark/>
          </w:tcPr>
          <w:p w14:paraId="284A1779"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300 мг/м</w:t>
            </w:r>
            <w:r>
              <w:rPr>
                <w:rFonts w:ascii="Times New Roman" w:hAnsi="Times New Roman" w:cs="Times New Roman"/>
                <w:sz w:val="20"/>
                <w:szCs w:val="20"/>
                <w:vertAlign w:val="superscript"/>
              </w:rPr>
              <w:t>3</w:t>
            </w:r>
          </w:p>
        </w:tc>
      </w:tr>
      <w:tr w:rsidR="00517BEB" w14:paraId="0445CD19" w14:textId="77777777" w:rsidTr="00C41D95">
        <w:tc>
          <w:tcPr>
            <w:tcW w:w="536" w:type="dxa"/>
            <w:tcBorders>
              <w:top w:val="single" w:sz="4" w:space="0" w:color="auto"/>
              <w:left w:val="single" w:sz="12" w:space="0" w:color="auto"/>
              <w:bottom w:val="single" w:sz="4" w:space="0" w:color="auto"/>
              <w:right w:val="single" w:sz="4" w:space="0" w:color="auto"/>
            </w:tcBorders>
            <w:hideMark/>
          </w:tcPr>
          <w:p w14:paraId="0A79FCF1" w14:textId="77777777" w:rsidR="00517BEB" w:rsidRDefault="00517BEB" w:rsidP="00C41D95">
            <w:pPr>
              <w:widowControl w:val="0"/>
              <w:autoSpaceDE w:val="0"/>
              <w:autoSpaceDN w:val="0"/>
              <w:adjustRightInd w:val="0"/>
              <w:jc w:val="both"/>
              <w:rPr>
                <w:rFonts w:ascii="Times New Roman" w:hAnsi="Times New Roman" w:cs="Times New Roman"/>
                <w:sz w:val="20"/>
                <w:szCs w:val="20"/>
              </w:rPr>
            </w:pPr>
            <w:r>
              <w:rPr>
                <w:rFonts w:ascii="Times New Roman" w:hAnsi="Times New Roman" w:cs="Times New Roman"/>
                <w:sz w:val="20"/>
                <w:szCs w:val="20"/>
              </w:rPr>
              <w:t>2</w:t>
            </w:r>
          </w:p>
        </w:tc>
        <w:tc>
          <w:tcPr>
            <w:tcW w:w="2262" w:type="dxa"/>
            <w:tcBorders>
              <w:top w:val="single" w:sz="4" w:space="0" w:color="auto"/>
              <w:left w:val="single" w:sz="4" w:space="0" w:color="auto"/>
              <w:bottom w:val="single" w:sz="4" w:space="0" w:color="auto"/>
              <w:right w:val="single" w:sz="4" w:space="0" w:color="auto"/>
            </w:tcBorders>
            <w:hideMark/>
          </w:tcPr>
          <w:p w14:paraId="04E97203" w14:textId="77777777" w:rsidR="00517BEB" w:rsidRDefault="00517BEB" w:rsidP="00C41D95">
            <w:pPr>
              <w:widowControl w:val="0"/>
              <w:autoSpaceDE w:val="0"/>
              <w:autoSpaceDN w:val="0"/>
              <w:adjustRightInd w:val="0"/>
              <w:jc w:val="both"/>
              <w:rPr>
                <w:rFonts w:ascii="Times New Roman" w:hAnsi="Times New Roman" w:cs="Times New Roman"/>
                <w:sz w:val="20"/>
                <w:szCs w:val="20"/>
              </w:rPr>
            </w:pPr>
            <w:r>
              <w:rPr>
                <w:rFonts w:ascii="Times New Roman" w:hAnsi="Times New Roman" w:cs="Times New Roman"/>
                <w:sz w:val="20"/>
                <w:szCs w:val="20"/>
              </w:rPr>
              <w:t>Пары углеводородов</w:t>
            </w:r>
          </w:p>
        </w:tc>
        <w:tc>
          <w:tcPr>
            <w:tcW w:w="1588" w:type="dxa"/>
            <w:tcBorders>
              <w:top w:val="single" w:sz="4" w:space="0" w:color="auto"/>
              <w:left w:val="single" w:sz="4" w:space="0" w:color="auto"/>
              <w:bottom w:val="single" w:sz="4" w:space="0" w:color="auto"/>
              <w:right w:val="single" w:sz="4" w:space="0" w:color="auto"/>
            </w:tcBorders>
            <w:hideMark/>
          </w:tcPr>
          <w:p w14:paraId="0AC78302" w14:textId="77777777" w:rsidR="00517BEB" w:rsidRDefault="00517BEB" w:rsidP="00C41D95">
            <w:pPr>
              <w:widowControl w:val="0"/>
              <w:autoSpaceDE w:val="0"/>
              <w:autoSpaceDN w:val="0"/>
              <w:adjustRightInd w:val="0"/>
              <w:jc w:val="both"/>
              <w:rPr>
                <w:rFonts w:ascii="Times New Roman" w:hAnsi="Times New Roman" w:cs="Times New Roman"/>
                <w:sz w:val="20"/>
                <w:szCs w:val="20"/>
              </w:rPr>
            </w:pPr>
            <w:r>
              <w:rPr>
                <w:rFonts w:ascii="Times New Roman" w:hAnsi="Times New Roman" w:cs="Times New Roman"/>
                <w:sz w:val="20"/>
                <w:szCs w:val="20"/>
              </w:rPr>
              <w:t>газообразное</w:t>
            </w:r>
          </w:p>
        </w:tc>
        <w:tc>
          <w:tcPr>
            <w:tcW w:w="952" w:type="dxa"/>
            <w:tcBorders>
              <w:top w:val="single" w:sz="4" w:space="0" w:color="auto"/>
              <w:left w:val="single" w:sz="4" w:space="0" w:color="auto"/>
              <w:bottom w:val="single" w:sz="4" w:space="0" w:color="auto"/>
              <w:right w:val="single" w:sz="4" w:space="0" w:color="auto"/>
            </w:tcBorders>
            <w:hideMark/>
          </w:tcPr>
          <w:p w14:paraId="22F993C2" w14:textId="77777777" w:rsidR="00517BEB" w:rsidRDefault="00517BEB" w:rsidP="00C41D95">
            <w:pPr>
              <w:widowControl w:val="0"/>
              <w:autoSpaceDE w:val="0"/>
              <w:autoSpaceDN w:val="0"/>
              <w:adjustRightInd w:val="0"/>
              <w:jc w:val="both"/>
              <w:rPr>
                <w:rFonts w:ascii="Times New Roman" w:hAnsi="Times New Roman" w:cs="Times New Roman"/>
                <w:sz w:val="20"/>
                <w:szCs w:val="20"/>
              </w:rPr>
            </w:pPr>
            <w:r>
              <w:rPr>
                <w:rFonts w:ascii="Times New Roman" w:hAnsi="Times New Roman" w:cs="Times New Roman"/>
                <w:sz w:val="20"/>
                <w:szCs w:val="20"/>
              </w:rPr>
              <w:t>3</w:t>
            </w:r>
          </w:p>
        </w:tc>
        <w:tc>
          <w:tcPr>
            <w:tcW w:w="1256" w:type="dxa"/>
            <w:tcBorders>
              <w:top w:val="single" w:sz="4" w:space="0" w:color="auto"/>
              <w:left w:val="single" w:sz="4" w:space="0" w:color="auto"/>
              <w:bottom w:val="single" w:sz="4" w:space="0" w:color="auto"/>
              <w:right w:val="single" w:sz="4" w:space="0" w:color="auto"/>
            </w:tcBorders>
            <w:hideMark/>
          </w:tcPr>
          <w:p w14:paraId="5BA63D83"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w:t>
            </w:r>
          </w:p>
        </w:tc>
        <w:tc>
          <w:tcPr>
            <w:tcW w:w="1365" w:type="dxa"/>
            <w:tcBorders>
              <w:top w:val="single" w:sz="4" w:space="0" w:color="auto"/>
              <w:left w:val="single" w:sz="4" w:space="0" w:color="auto"/>
              <w:bottom w:val="single" w:sz="4" w:space="0" w:color="auto"/>
              <w:right w:val="single" w:sz="4" w:space="0" w:color="auto"/>
            </w:tcBorders>
            <w:hideMark/>
          </w:tcPr>
          <w:p w14:paraId="1392A1BC"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w:t>
            </w:r>
          </w:p>
        </w:tc>
        <w:tc>
          <w:tcPr>
            <w:tcW w:w="1364" w:type="dxa"/>
            <w:tcBorders>
              <w:top w:val="single" w:sz="4" w:space="0" w:color="auto"/>
              <w:left w:val="single" w:sz="4" w:space="0" w:color="auto"/>
              <w:bottom w:val="single" w:sz="4" w:space="0" w:color="auto"/>
              <w:right w:val="single" w:sz="4" w:space="0" w:color="auto"/>
            </w:tcBorders>
            <w:hideMark/>
          </w:tcPr>
          <w:p w14:paraId="7B536649"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w:t>
            </w:r>
          </w:p>
        </w:tc>
        <w:tc>
          <w:tcPr>
            <w:tcW w:w="1087" w:type="dxa"/>
            <w:tcBorders>
              <w:top w:val="single" w:sz="4" w:space="0" w:color="auto"/>
              <w:left w:val="single" w:sz="4" w:space="0" w:color="auto"/>
              <w:bottom w:val="single" w:sz="4" w:space="0" w:color="auto"/>
              <w:right w:val="single" w:sz="4" w:space="0" w:color="auto"/>
            </w:tcBorders>
            <w:hideMark/>
          </w:tcPr>
          <w:p w14:paraId="4987F92D"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w:t>
            </w:r>
          </w:p>
        </w:tc>
        <w:tc>
          <w:tcPr>
            <w:tcW w:w="1193" w:type="dxa"/>
            <w:tcBorders>
              <w:top w:val="single" w:sz="4" w:space="0" w:color="auto"/>
              <w:left w:val="single" w:sz="4" w:space="0" w:color="auto"/>
              <w:bottom w:val="single" w:sz="4" w:space="0" w:color="auto"/>
              <w:right w:val="single" w:sz="4" w:space="0" w:color="auto"/>
            </w:tcBorders>
            <w:hideMark/>
          </w:tcPr>
          <w:p w14:paraId="006F1A87"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w:t>
            </w:r>
          </w:p>
        </w:tc>
        <w:tc>
          <w:tcPr>
            <w:tcW w:w="1790" w:type="dxa"/>
            <w:tcBorders>
              <w:top w:val="single" w:sz="4" w:space="0" w:color="auto"/>
              <w:left w:val="single" w:sz="4" w:space="0" w:color="auto"/>
              <w:bottom w:val="single" w:sz="4" w:space="0" w:color="auto"/>
              <w:right w:val="single" w:sz="4" w:space="0" w:color="auto"/>
            </w:tcBorders>
            <w:hideMark/>
          </w:tcPr>
          <w:p w14:paraId="41596517"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w:t>
            </w:r>
          </w:p>
        </w:tc>
        <w:tc>
          <w:tcPr>
            <w:tcW w:w="2263" w:type="dxa"/>
            <w:tcBorders>
              <w:top w:val="single" w:sz="4" w:space="0" w:color="auto"/>
              <w:left w:val="single" w:sz="4" w:space="0" w:color="auto"/>
              <w:bottom w:val="single" w:sz="4" w:space="0" w:color="auto"/>
              <w:right w:val="single" w:sz="12" w:space="0" w:color="auto"/>
            </w:tcBorders>
            <w:hideMark/>
          </w:tcPr>
          <w:p w14:paraId="1D87F81A"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300 мг/м</w:t>
            </w:r>
            <w:r>
              <w:rPr>
                <w:rFonts w:ascii="Times New Roman" w:hAnsi="Times New Roman" w:cs="Times New Roman"/>
                <w:sz w:val="20"/>
                <w:szCs w:val="20"/>
                <w:vertAlign w:val="superscript"/>
              </w:rPr>
              <w:t>3</w:t>
            </w:r>
          </w:p>
        </w:tc>
      </w:tr>
      <w:tr w:rsidR="00517BEB" w14:paraId="16E51251" w14:textId="77777777" w:rsidTr="00C41D95">
        <w:tc>
          <w:tcPr>
            <w:tcW w:w="536" w:type="dxa"/>
            <w:tcBorders>
              <w:top w:val="single" w:sz="4" w:space="0" w:color="auto"/>
              <w:left w:val="single" w:sz="12" w:space="0" w:color="auto"/>
              <w:bottom w:val="single" w:sz="4" w:space="0" w:color="auto"/>
              <w:right w:val="single" w:sz="4" w:space="0" w:color="auto"/>
            </w:tcBorders>
            <w:hideMark/>
          </w:tcPr>
          <w:p w14:paraId="04D9EEC9" w14:textId="77777777" w:rsidR="00517BEB" w:rsidRDefault="00517BEB" w:rsidP="00C41D95">
            <w:pPr>
              <w:widowControl w:val="0"/>
              <w:autoSpaceDE w:val="0"/>
              <w:autoSpaceDN w:val="0"/>
              <w:adjustRightInd w:val="0"/>
              <w:jc w:val="both"/>
              <w:rPr>
                <w:rFonts w:ascii="Times New Roman" w:hAnsi="Times New Roman" w:cs="Times New Roman"/>
                <w:sz w:val="20"/>
                <w:szCs w:val="20"/>
              </w:rPr>
            </w:pPr>
            <w:r>
              <w:rPr>
                <w:rFonts w:ascii="Times New Roman" w:hAnsi="Times New Roman" w:cs="Times New Roman"/>
                <w:sz w:val="20"/>
                <w:szCs w:val="20"/>
              </w:rPr>
              <w:t>3</w:t>
            </w:r>
          </w:p>
        </w:tc>
        <w:tc>
          <w:tcPr>
            <w:tcW w:w="2262" w:type="dxa"/>
            <w:tcBorders>
              <w:top w:val="single" w:sz="4" w:space="0" w:color="auto"/>
              <w:left w:val="single" w:sz="4" w:space="0" w:color="auto"/>
              <w:bottom w:val="single" w:sz="4" w:space="0" w:color="auto"/>
              <w:right w:val="single" w:sz="4" w:space="0" w:color="auto"/>
            </w:tcBorders>
            <w:hideMark/>
          </w:tcPr>
          <w:p w14:paraId="37AA3910" w14:textId="77777777" w:rsidR="00517BEB" w:rsidRDefault="00517BEB" w:rsidP="00C41D95">
            <w:pPr>
              <w:widowControl w:val="0"/>
              <w:autoSpaceDE w:val="0"/>
              <w:autoSpaceDN w:val="0"/>
              <w:adjustRightInd w:val="0"/>
              <w:jc w:val="both"/>
              <w:rPr>
                <w:rFonts w:ascii="Times New Roman" w:hAnsi="Times New Roman" w:cs="Times New Roman"/>
                <w:sz w:val="20"/>
                <w:szCs w:val="20"/>
              </w:rPr>
            </w:pPr>
            <w:r>
              <w:rPr>
                <w:rFonts w:ascii="Times New Roman" w:hAnsi="Times New Roman" w:cs="Times New Roman"/>
                <w:sz w:val="20"/>
                <w:szCs w:val="20"/>
              </w:rPr>
              <w:t>Сероводород</w:t>
            </w:r>
          </w:p>
        </w:tc>
        <w:tc>
          <w:tcPr>
            <w:tcW w:w="1588" w:type="dxa"/>
            <w:tcBorders>
              <w:top w:val="single" w:sz="4" w:space="0" w:color="auto"/>
              <w:left w:val="single" w:sz="4" w:space="0" w:color="auto"/>
              <w:bottom w:val="single" w:sz="4" w:space="0" w:color="auto"/>
              <w:right w:val="single" w:sz="4" w:space="0" w:color="auto"/>
            </w:tcBorders>
            <w:hideMark/>
          </w:tcPr>
          <w:p w14:paraId="185BDC74" w14:textId="77777777" w:rsidR="00517BEB" w:rsidRDefault="00517BEB" w:rsidP="00C41D95">
            <w:pPr>
              <w:widowControl w:val="0"/>
              <w:autoSpaceDE w:val="0"/>
              <w:autoSpaceDN w:val="0"/>
              <w:adjustRightInd w:val="0"/>
              <w:jc w:val="both"/>
              <w:rPr>
                <w:rFonts w:ascii="Times New Roman" w:hAnsi="Times New Roman" w:cs="Times New Roman"/>
                <w:sz w:val="20"/>
                <w:szCs w:val="20"/>
              </w:rPr>
            </w:pPr>
            <w:r>
              <w:rPr>
                <w:rFonts w:ascii="Times New Roman" w:hAnsi="Times New Roman" w:cs="Times New Roman"/>
                <w:sz w:val="20"/>
                <w:szCs w:val="20"/>
              </w:rPr>
              <w:t>газообразное</w:t>
            </w:r>
          </w:p>
        </w:tc>
        <w:tc>
          <w:tcPr>
            <w:tcW w:w="952" w:type="dxa"/>
            <w:tcBorders>
              <w:top w:val="single" w:sz="4" w:space="0" w:color="auto"/>
              <w:left w:val="single" w:sz="4" w:space="0" w:color="auto"/>
              <w:bottom w:val="single" w:sz="4" w:space="0" w:color="auto"/>
              <w:right w:val="single" w:sz="4" w:space="0" w:color="auto"/>
            </w:tcBorders>
            <w:hideMark/>
          </w:tcPr>
          <w:p w14:paraId="1725061D" w14:textId="77777777" w:rsidR="00517BEB" w:rsidRDefault="00517BEB" w:rsidP="00C41D95">
            <w:pPr>
              <w:widowControl w:val="0"/>
              <w:autoSpaceDE w:val="0"/>
              <w:autoSpaceDN w:val="0"/>
              <w:adjustRightInd w:val="0"/>
              <w:jc w:val="both"/>
              <w:rPr>
                <w:rFonts w:ascii="Times New Roman" w:hAnsi="Times New Roman" w:cs="Times New Roman"/>
                <w:sz w:val="20"/>
                <w:szCs w:val="20"/>
              </w:rPr>
            </w:pPr>
            <w:r>
              <w:rPr>
                <w:rFonts w:ascii="Times New Roman" w:hAnsi="Times New Roman" w:cs="Times New Roman"/>
                <w:sz w:val="20"/>
                <w:szCs w:val="20"/>
              </w:rPr>
              <w:t>2</w:t>
            </w:r>
          </w:p>
        </w:tc>
        <w:tc>
          <w:tcPr>
            <w:tcW w:w="1256" w:type="dxa"/>
            <w:tcBorders>
              <w:top w:val="single" w:sz="4" w:space="0" w:color="auto"/>
              <w:left w:val="single" w:sz="4" w:space="0" w:color="auto"/>
              <w:bottom w:val="single" w:sz="4" w:space="0" w:color="auto"/>
              <w:right w:val="single" w:sz="4" w:space="0" w:color="auto"/>
            </w:tcBorders>
            <w:hideMark/>
          </w:tcPr>
          <w:p w14:paraId="02685451"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w:t>
            </w:r>
          </w:p>
        </w:tc>
        <w:tc>
          <w:tcPr>
            <w:tcW w:w="1365" w:type="dxa"/>
            <w:tcBorders>
              <w:top w:val="single" w:sz="4" w:space="0" w:color="auto"/>
              <w:left w:val="single" w:sz="4" w:space="0" w:color="auto"/>
              <w:bottom w:val="single" w:sz="4" w:space="0" w:color="auto"/>
              <w:right w:val="single" w:sz="4" w:space="0" w:color="auto"/>
            </w:tcBorders>
            <w:hideMark/>
          </w:tcPr>
          <w:p w14:paraId="7777495E"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w:t>
            </w:r>
          </w:p>
        </w:tc>
        <w:tc>
          <w:tcPr>
            <w:tcW w:w="1364" w:type="dxa"/>
            <w:tcBorders>
              <w:top w:val="single" w:sz="4" w:space="0" w:color="auto"/>
              <w:left w:val="single" w:sz="4" w:space="0" w:color="auto"/>
              <w:bottom w:val="single" w:sz="4" w:space="0" w:color="auto"/>
              <w:right w:val="single" w:sz="4" w:space="0" w:color="auto"/>
            </w:tcBorders>
            <w:hideMark/>
          </w:tcPr>
          <w:p w14:paraId="36467FDB"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w:t>
            </w:r>
          </w:p>
        </w:tc>
        <w:tc>
          <w:tcPr>
            <w:tcW w:w="1087" w:type="dxa"/>
            <w:tcBorders>
              <w:top w:val="single" w:sz="4" w:space="0" w:color="auto"/>
              <w:left w:val="single" w:sz="4" w:space="0" w:color="auto"/>
              <w:bottom w:val="single" w:sz="4" w:space="0" w:color="auto"/>
              <w:right w:val="single" w:sz="4" w:space="0" w:color="auto"/>
            </w:tcBorders>
            <w:hideMark/>
          </w:tcPr>
          <w:p w14:paraId="49A3C3E8"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w:t>
            </w:r>
          </w:p>
        </w:tc>
        <w:tc>
          <w:tcPr>
            <w:tcW w:w="1193" w:type="dxa"/>
            <w:tcBorders>
              <w:top w:val="single" w:sz="4" w:space="0" w:color="auto"/>
              <w:left w:val="single" w:sz="4" w:space="0" w:color="auto"/>
              <w:bottom w:val="single" w:sz="4" w:space="0" w:color="auto"/>
              <w:right w:val="single" w:sz="4" w:space="0" w:color="auto"/>
            </w:tcBorders>
            <w:hideMark/>
          </w:tcPr>
          <w:p w14:paraId="2A9F82D5"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w:t>
            </w:r>
          </w:p>
        </w:tc>
        <w:tc>
          <w:tcPr>
            <w:tcW w:w="1790" w:type="dxa"/>
            <w:tcBorders>
              <w:top w:val="single" w:sz="4" w:space="0" w:color="auto"/>
              <w:left w:val="single" w:sz="4" w:space="0" w:color="auto"/>
              <w:bottom w:val="single" w:sz="4" w:space="0" w:color="auto"/>
              <w:right w:val="single" w:sz="4" w:space="0" w:color="auto"/>
            </w:tcBorders>
            <w:hideMark/>
          </w:tcPr>
          <w:p w14:paraId="446B0044" w14:textId="77777777" w:rsidR="00517BEB" w:rsidRDefault="00517BEB" w:rsidP="00C41D95">
            <w:pPr>
              <w:jc w:val="both"/>
              <w:rPr>
                <w:rFonts w:ascii="Times New Roman" w:hAnsi="Times New Roman" w:cs="Times New Roman"/>
                <w:sz w:val="20"/>
                <w:szCs w:val="20"/>
              </w:rPr>
            </w:pPr>
            <w:r>
              <w:rPr>
                <w:rFonts w:ascii="Times New Roman" w:hAnsi="Times New Roman" w:cs="Times New Roman"/>
                <w:sz w:val="20"/>
                <w:szCs w:val="20"/>
              </w:rPr>
              <w:t>Фиброгенное воздействие</w:t>
            </w:r>
          </w:p>
        </w:tc>
        <w:tc>
          <w:tcPr>
            <w:tcW w:w="2263" w:type="dxa"/>
            <w:tcBorders>
              <w:top w:val="single" w:sz="4" w:space="0" w:color="auto"/>
              <w:left w:val="single" w:sz="4" w:space="0" w:color="auto"/>
              <w:bottom w:val="single" w:sz="4" w:space="0" w:color="auto"/>
              <w:right w:val="single" w:sz="12" w:space="0" w:color="auto"/>
            </w:tcBorders>
            <w:hideMark/>
          </w:tcPr>
          <w:p w14:paraId="57F61734" w14:textId="77777777" w:rsidR="00517BEB" w:rsidRDefault="00517BEB" w:rsidP="00C41D95">
            <w:pPr>
              <w:jc w:val="both"/>
              <w:rPr>
                <w:rFonts w:ascii="Times New Roman" w:hAnsi="Times New Roman" w:cs="Times New Roman"/>
                <w:sz w:val="20"/>
                <w:szCs w:val="20"/>
                <w:vertAlign w:val="superscript"/>
              </w:rPr>
            </w:pPr>
            <w:r>
              <w:rPr>
                <w:rFonts w:ascii="Times New Roman" w:hAnsi="Times New Roman" w:cs="Times New Roman"/>
                <w:sz w:val="20"/>
                <w:szCs w:val="20"/>
              </w:rPr>
              <w:t>10 мг/м</w:t>
            </w:r>
            <w:r>
              <w:rPr>
                <w:rFonts w:ascii="Times New Roman" w:hAnsi="Times New Roman" w:cs="Times New Roman"/>
                <w:sz w:val="20"/>
                <w:szCs w:val="20"/>
                <w:vertAlign w:val="superscript"/>
              </w:rPr>
              <w:t>3</w:t>
            </w:r>
          </w:p>
        </w:tc>
      </w:tr>
      <w:tr w:rsidR="00517BEB" w14:paraId="5C496001" w14:textId="77777777" w:rsidTr="00C41D95">
        <w:tc>
          <w:tcPr>
            <w:tcW w:w="536" w:type="dxa"/>
            <w:tcBorders>
              <w:top w:val="single" w:sz="4" w:space="0" w:color="auto"/>
              <w:left w:val="single" w:sz="12" w:space="0" w:color="auto"/>
              <w:bottom w:val="single" w:sz="12" w:space="0" w:color="auto"/>
              <w:right w:val="single" w:sz="4" w:space="0" w:color="auto"/>
            </w:tcBorders>
            <w:hideMark/>
          </w:tcPr>
          <w:p w14:paraId="6CFC5A88" w14:textId="77777777" w:rsidR="00517BEB" w:rsidRDefault="00517BEB" w:rsidP="00C41D95">
            <w:pPr>
              <w:widowControl w:val="0"/>
              <w:autoSpaceDE w:val="0"/>
              <w:autoSpaceDN w:val="0"/>
              <w:adjustRightInd w:val="0"/>
              <w:jc w:val="both"/>
              <w:rPr>
                <w:rFonts w:ascii="Times New Roman" w:hAnsi="Times New Roman" w:cs="Times New Roman"/>
                <w:sz w:val="20"/>
                <w:szCs w:val="20"/>
              </w:rPr>
            </w:pPr>
            <w:r>
              <w:rPr>
                <w:rFonts w:ascii="Times New Roman" w:hAnsi="Times New Roman" w:cs="Times New Roman"/>
                <w:sz w:val="20"/>
                <w:szCs w:val="20"/>
              </w:rPr>
              <w:t>4</w:t>
            </w:r>
          </w:p>
        </w:tc>
        <w:tc>
          <w:tcPr>
            <w:tcW w:w="2262" w:type="dxa"/>
            <w:tcBorders>
              <w:top w:val="single" w:sz="4" w:space="0" w:color="auto"/>
              <w:left w:val="single" w:sz="4" w:space="0" w:color="auto"/>
              <w:bottom w:val="single" w:sz="12" w:space="0" w:color="auto"/>
              <w:right w:val="single" w:sz="4" w:space="0" w:color="auto"/>
            </w:tcBorders>
            <w:hideMark/>
          </w:tcPr>
          <w:p w14:paraId="2829FA96" w14:textId="77777777" w:rsidR="00517BEB" w:rsidRDefault="00517BEB" w:rsidP="00C41D95">
            <w:pPr>
              <w:widowControl w:val="0"/>
              <w:autoSpaceDE w:val="0"/>
              <w:autoSpaceDN w:val="0"/>
              <w:adjustRightInd w:val="0"/>
              <w:jc w:val="both"/>
              <w:rPr>
                <w:rFonts w:ascii="Times New Roman" w:eastAsia="Times New Roman" w:hAnsi="Times New Roman" w:cs="Times New Roman"/>
                <w:b/>
                <w:bCs/>
                <w:i/>
                <w:iCs/>
                <w:caps/>
                <w:sz w:val="20"/>
                <w:szCs w:val="20"/>
                <w:lang w:eastAsia="ru-RU"/>
              </w:rPr>
            </w:pPr>
            <w:r>
              <w:rPr>
                <w:rFonts w:ascii="Times New Roman" w:hAnsi="Times New Roman" w:cs="Times New Roman"/>
                <w:sz w:val="20"/>
                <w:szCs w:val="20"/>
              </w:rPr>
              <w:t>Сероводород совместно с парами углеводородов</w:t>
            </w:r>
          </w:p>
        </w:tc>
        <w:tc>
          <w:tcPr>
            <w:tcW w:w="1588" w:type="dxa"/>
            <w:tcBorders>
              <w:top w:val="single" w:sz="4" w:space="0" w:color="auto"/>
              <w:left w:val="single" w:sz="4" w:space="0" w:color="auto"/>
              <w:bottom w:val="single" w:sz="12" w:space="0" w:color="auto"/>
              <w:right w:val="single" w:sz="4" w:space="0" w:color="auto"/>
            </w:tcBorders>
            <w:hideMark/>
          </w:tcPr>
          <w:p w14:paraId="6D7F049C" w14:textId="77777777" w:rsidR="00517BEB" w:rsidRDefault="00517BEB" w:rsidP="00C41D95">
            <w:pPr>
              <w:widowControl w:val="0"/>
              <w:autoSpaceDE w:val="0"/>
              <w:autoSpaceDN w:val="0"/>
              <w:adjustRightInd w:val="0"/>
              <w:jc w:val="both"/>
              <w:rPr>
                <w:rFonts w:ascii="Times New Roman" w:eastAsia="Times New Roman" w:hAnsi="Times New Roman" w:cs="Times New Roman"/>
                <w:sz w:val="20"/>
                <w:szCs w:val="20"/>
              </w:rPr>
            </w:pPr>
            <w:r>
              <w:rPr>
                <w:rFonts w:ascii="Times New Roman" w:hAnsi="Times New Roman" w:cs="Times New Roman"/>
                <w:sz w:val="20"/>
                <w:szCs w:val="20"/>
              </w:rPr>
              <w:t>газообразное</w:t>
            </w:r>
          </w:p>
        </w:tc>
        <w:tc>
          <w:tcPr>
            <w:tcW w:w="952" w:type="dxa"/>
            <w:tcBorders>
              <w:top w:val="single" w:sz="4" w:space="0" w:color="auto"/>
              <w:left w:val="single" w:sz="4" w:space="0" w:color="auto"/>
              <w:bottom w:val="single" w:sz="12" w:space="0" w:color="auto"/>
              <w:right w:val="single" w:sz="4" w:space="0" w:color="auto"/>
            </w:tcBorders>
            <w:hideMark/>
          </w:tcPr>
          <w:p w14:paraId="3CE0D6BF" w14:textId="77777777" w:rsidR="00517BEB" w:rsidRDefault="00517BEB" w:rsidP="00C41D95">
            <w:pPr>
              <w:widowControl w:val="0"/>
              <w:autoSpaceDE w:val="0"/>
              <w:autoSpaceDN w:val="0"/>
              <w:adjustRightInd w:val="0"/>
              <w:jc w:val="both"/>
              <w:rPr>
                <w:rFonts w:ascii="Times New Roman" w:eastAsia="Times New Roman" w:hAnsi="Times New Roman" w:cs="Times New Roman"/>
                <w:sz w:val="20"/>
                <w:szCs w:val="20"/>
              </w:rPr>
            </w:pPr>
            <w:r>
              <w:rPr>
                <w:rFonts w:ascii="Times New Roman" w:hAnsi="Times New Roman" w:cs="Times New Roman"/>
                <w:sz w:val="20"/>
                <w:szCs w:val="20"/>
              </w:rPr>
              <w:t>2</w:t>
            </w:r>
          </w:p>
        </w:tc>
        <w:tc>
          <w:tcPr>
            <w:tcW w:w="1256" w:type="dxa"/>
            <w:tcBorders>
              <w:top w:val="single" w:sz="4" w:space="0" w:color="auto"/>
              <w:left w:val="single" w:sz="4" w:space="0" w:color="auto"/>
              <w:bottom w:val="single" w:sz="12" w:space="0" w:color="auto"/>
              <w:right w:val="single" w:sz="4" w:space="0" w:color="auto"/>
            </w:tcBorders>
            <w:hideMark/>
          </w:tcPr>
          <w:p w14:paraId="189B43D1" w14:textId="77777777" w:rsidR="00517BEB" w:rsidRDefault="00517BEB" w:rsidP="00C41D95">
            <w:pPr>
              <w:jc w:val="both"/>
              <w:rPr>
                <w:rFonts w:ascii="Times New Roman" w:eastAsia="Times New Roman" w:hAnsi="Times New Roman" w:cs="Times New Roman"/>
                <w:sz w:val="20"/>
                <w:szCs w:val="20"/>
              </w:rPr>
            </w:pPr>
            <w:r>
              <w:rPr>
                <w:rFonts w:ascii="Times New Roman" w:hAnsi="Times New Roman" w:cs="Times New Roman"/>
                <w:sz w:val="20"/>
                <w:szCs w:val="20"/>
              </w:rPr>
              <w:t>-</w:t>
            </w:r>
          </w:p>
        </w:tc>
        <w:tc>
          <w:tcPr>
            <w:tcW w:w="1365" w:type="dxa"/>
            <w:tcBorders>
              <w:top w:val="single" w:sz="4" w:space="0" w:color="auto"/>
              <w:left w:val="single" w:sz="4" w:space="0" w:color="auto"/>
              <w:bottom w:val="single" w:sz="12" w:space="0" w:color="auto"/>
              <w:right w:val="single" w:sz="4" w:space="0" w:color="auto"/>
            </w:tcBorders>
            <w:hideMark/>
          </w:tcPr>
          <w:p w14:paraId="17856805" w14:textId="77777777" w:rsidR="00517BEB" w:rsidRDefault="00517BEB" w:rsidP="00C41D95">
            <w:pPr>
              <w:jc w:val="both"/>
              <w:rPr>
                <w:rFonts w:ascii="Times New Roman" w:eastAsia="Times New Roman" w:hAnsi="Times New Roman" w:cs="Times New Roman"/>
                <w:sz w:val="20"/>
                <w:szCs w:val="20"/>
              </w:rPr>
            </w:pPr>
            <w:r>
              <w:rPr>
                <w:rFonts w:ascii="Times New Roman" w:hAnsi="Times New Roman" w:cs="Times New Roman"/>
                <w:sz w:val="20"/>
                <w:szCs w:val="20"/>
              </w:rPr>
              <w:t>-</w:t>
            </w:r>
          </w:p>
        </w:tc>
        <w:tc>
          <w:tcPr>
            <w:tcW w:w="1364" w:type="dxa"/>
            <w:tcBorders>
              <w:top w:val="single" w:sz="4" w:space="0" w:color="auto"/>
              <w:left w:val="single" w:sz="4" w:space="0" w:color="auto"/>
              <w:bottom w:val="single" w:sz="12" w:space="0" w:color="auto"/>
              <w:right w:val="single" w:sz="4" w:space="0" w:color="auto"/>
            </w:tcBorders>
            <w:hideMark/>
          </w:tcPr>
          <w:p w14:paraId="73F4390B" w14:textId="77777777" w:rsidR="00517BEB" w:rsidRDefault="00517BEB" w:rsidP="00C41D95">
            <w:pPr>
              <w:jc w:val="both"/>
              <w:rPr>
                <w:rFonts w:ascii="Times New Roman" w:eastAsia="Times New Roman" w:hAnsi="Times New Roman" w:cs="Times New Roman"/>
                <w:sz w:val="20"/>
                <w:szCs w:val="20"/>
              </w:rPr>
            </w:pPr>
            <w:r>
              <w:rPr>
                <w:rFonts w:ascii="Times New Roman" w:hAnsi="Times New Roman" w:cs="Times New Roman"/>
                <w:sz w:val="20"/>
                <w:szCs w:val="20"/>
              </w:rPr>
              <w:t>-</w:t>
            </w:r>
          </w:p>
        </w:tc>
        <w:tc>
          <w:tcPr>
            <w:tcW w:w="1087" w:type="dxa"/>
            <w:tcBorders>
              <w:top w:val="single" w:sz="4" w:space="0" w:color="auto"/>
              <w:left w:val="single" w:sz="4" w:space="0" w:color="auto"/>
              <w:bottom w:val="single" w:sz="12" w:space="0" w:color="auto"/>
              <w:right w:val="single" w:sz="4" w:space="0" w:color="auto"/>
            </w:tcBorders>
            <w:hideMark/>
          </w:tcPr>
          <w:p w14:paraId="7B3D41CB" w14:textId="77777777" w:rsidR="00517BEB" w:rsidRDefault="00517BEB" w:rsidP="00C41D95">
            <w:pPr>
              <w:jc w:val="both"/>
              <w:rPr>
                <w:rFonts w:ascii="Times New Roman" w:eastAsia="Times New Roman" w:hAnsi="Times New Roman" w:cs="Times New Roman"/>
                <w:sz w:val="20"/>
                <w:szCs w:val="20"/>
              </w:rPr>
            </w:pPr>
            <w:r>
              <w:rPr>
                <w:rFonts w:ascii="Times New Roman" w:hAnsi="Times New Roman" w:cs="Times New Roman"/>
                <w:sz w:val="20"/>
                <w:szCs w:val="20"/>
              </w:rPr>
              <w:t>-</w:t>
            </w:r>
          </w:p>
        </w:tc>
        <w:tc>
          <w:tcPr>
            <w:tcW w:w="1193" w:type="dxa"/>
            <w:tcBorders>
              <w:top w:val="single" w:sz="4" w:space="0" w:color="auto"/>
              <w:left w:val="single" w:sz="4" w:space="0" w:color="auto"/>
              <w:bottom w:val="single" w:sz="12" w:space="0" w:color="auto"/>
              <w:right w:val="single" w:sz="4" w:space="0" w:color="auto"/>
            </w:tcBorders>
            <w:hideMark/>
          </w:tcPr>
          <w:p w14:paraId="7812110A" w14:textId="77777777" w:rsidR="00517BEB" w:rsidRDefault="00517BEB" w:rsidP="00C41D95">
            <w:pPr>
              <w:jc w:val="both"/>
              <w:rPr>
                <w:rFonts w:ascii="Times New Roman" w:eastAsia="Times New Roman" w:hAnsi="Times New Roman" w:cs="Times New Roman"/>
                <w:sz w:val="20"/>
                <w:szCs w:val="20"/>
              </w:rPr>
            </w:pPr>
            <w:r>
              <w:rPr>
                <w:rFonts w:ascii="Times New Roman" w:hAnsi="Times New Roman" w:cs="Times New Roman"/>
                <w:sz w:val="20"/>
                <w:szCs w:val="20"/>
              </w:rPr>
              <w:t>-</w:t>
            </w:r>
          </w:p>
        </w:tc>
        <w:tc>
          <w:tcPr>
            <w:tcW w:w="1790" w:type="dxa"/>
            <w:tcBorders>
              <w:top w:val="single" w:sz="4" w:space="0" w:color="auto"/>
              <w:left w:val="single" w:sz="4" w:space="0" w:color="auto"/>
              <w:bottom w:val="single" w:sz="12" w:space="0" w:color="auto"/>
              <w:right w:val="single" w:sz="4" w:space="0" w:color="auto"/>
            </w:tcBorders>
            <w:hideMark/>
          </w:tcPr>
          <w:p w14:paraId="6824960E" w14:textId="77777777" w:rsidR="00517BEB" w:rsidRDefault="00517BEB" w:rsidP="00C41D95">
            <w:pPr>
              <w:jc w:val="both"/>
              <w:rPr>
                <w:rFonts w:ascii="Times New Roman" w:eastAsia="Times New Roman" w:hAnsi="Times New Roman" w:cs="Times New Roman"/>
                <w:sz w:val="20"/>
                <w:szCs w:val="20"/>
              </w:rPr>
            </w:pPr>
            <w:r>
              <w:rPr>
                <w:rFonts w:ascii="Times New Roman" w:hAnsi="Times New Roman" w:cs="Times New Roman"/>
                <w:sz w:val="20"/>
                <w:szCs w:val="20"/>
              </w:rPr>
              <w:t>Фиброгенное воздействие</w:t>
            </w:r>
          </w:p>
        </w:tc>
        <w:tc>
          <w:tcPr>
            <w:tcW w:w="2263" w:type="dxa"/>
            <w:tcBorders>
              <w:top w:val="single" w:sz="4" w:space="0" w:color="auto"/>
              <w:left w:val="single" w:sz="4" w:space="0" w:color="auto"/>
              <w:bottom w:val="single" w:sz="12" w:space="0" w:color="auto"/>
              <w:right w:val="single" w:sz="12" w:space="0" w:color="auto"/>
            </w:tcBorders>
            <w:hideMark/>
          </w:tcPr>
          <w:p w14:paraId="5E9D86CD" w14:textId="77777777" w:rsidR="00517BEB" w:rsidRDefault="00517BEB" w:rsidP="00C41D95">
            <w:pPr>
              <w:keepNext/>
              <w:spacing w:before="200" w:after="40"/>
              <w:ind w:left="283"/>
              <w:jc w:val="both"/>
              <w:outlineLvl w:val="7"/>
              <w:rPr>
                <w:rFonts w:ascii="Times New Roman" w:hAnsi="Times New Roman" w:cs="Times New Roman"/>
                <w:sz w:val="20"/>
                <w:szCs w:val="20"/>
                <w:vertAlign w:val="superscript"/>
              </w:rPr>
            </w:pPr>
            <w:r>
              <w:rPr>
                <w:rFonts w:ascii="Times New Roman" w:hAnsi="Times New Roman" w:cs="Times New Roman"/>
                <w:sz w:val="20"/>
                <w:szCs w:val="20"/>
              </w:rPr>
              <w:t>3 мг/м</w:t>
            </w:r>
            <w:r>
              <w:rPr>
                <w:rFonts w:ascii="Times New Roman" w:hAnsi="Times New Roman" w:cs="Times New Roman"/>
                <w:sz w:val="20"/>
                <w:szCs w:val="20"/>
                <w:vertAlign w:val="superscript"/>
              </w:rPr>
              <w:t>3</w:t>
            </w:r>
          </w:p>
        </w:tc>
      </w:tr>
    </w:tbl>
    <w:p w14:paraId="21DC1370" w14:textId="77777777" w:rsidR="00517BEB" w:rsidRDefault="00517BEB" w:rsidP="00C41D95">
      <w:pPr>
        <w:pStyle w:val="ab"/>
        <w:spacing w:before="240" w:beforeAutospacing="0" w:after="0" w:afterAutospacing="0"/>
        <w:jc w:val="right"/>
        <w:rPr>
          <w:rFonts w:ascii="Arial" w:hAnsi="Arial" w:cs="Arial"/>
          <w:b/>
          <w:sz w:val="20"/>
          <w:szCs w:val="20"/>
        </w:rPr>
      </w:pPr>
      <w:bookmarkStart w:id="110" w:name="_Ref448416948"/>
      <w:r>
        <w:rPr>
          <w:rFonts w:ascii="Arial" w:hAnsi="Arial" w:cs="Arial"/>
          <w:b/>
          <w:sz w:val="20"/>
          <w:szCs w:val="20"/>
        </w:rPr>
        <w:t xml:space="preserve">Таблица </w:t>
      </w:r>
      <w:bookmarkEnd w:id="110"/>
      <w:r>
        <w:rPr>
          <w:rFonts w:ascii="Arial" w:hAnsi="Arial" w:cs="Arial"/>
          <w:b/>
          <w:sz w:val="20"/>
          <w:szCs w:val="20"/>
        </w:rPr>
        <w:t>7</w:t>
      </w:r>
    </w:p>
    <w:p w14:paraId="12E282F0" w14:textId="77777777" w:rsidR="00517BEB" w:rsidRDefault="00517BEB" w:rsidP="00C41D95">
      <w:pPr>
        <w:pStyle w:val="ab"/>
        <w:spacing w:before="0" w:beforeAutospacing="0" w:after="60" w:afterAutospacing="0"/>
        <w:jc w:val="right"/>
        <w:rPr>
          <w:rFonts w:ascii="Arial" w:hAnsi="Arial" w:cs="Arial"/>
          <w:b/>
          <w:sz w:val="20"/>
          <w:szCs w:val="20"/>
        </w:rPr>
      </w:pPr>
      <w:r>
        <w:rPr>
          <w:rFonts w:ascii="Arial" w:hAnsi="Arial" w:cs="Arial"/>
          <w:b/>
          <w:sz w:val="20"/>
          <w:szCs w:val="20"/>
        </w:rPr>
        <w:t>Классификация технологических блоков по взрывоопасности</w:t>
      </w:r>
    </w:p>
    <w:tbl>
      <w:tblPr>
        <w:tblW w:w="5025" w:type="pct"/>
        <w:tblInd w:w="-15" w:type="dxa"/>
        <w:tblLayout w:type="fixed"/>
        <w:tblCellMar>
          <w:top w:w="75" w:type="dxa"/>
          <w:left w:w="0" w:type="dxa"/>
          <w:bottom w:w="75" w:type="dxa"/>
          <w:right w:w="0" w:type="dxa"/>
        </w:tblCellMar>
        <w:tblLook w:val="04A0" w:firstRow="1" w:lastRow="0" w:firstColumn="1" w:lastColumn="0" w:noHBand="0" w:noVBand="1"/>
      </w:tblPr>
      <w:tblGrid>
        <w:gridCol w:w="711"/>
        <w:gridCol w:w="1720"/>
        <w:gridCol w:w="3573"/>
        <w:gridCol w:w="3174"/>
        <w:gridCol w:w="3144"/>
        <w:gridCol w:w="3412"/>
      </w:tblGrid>
      <w:tr w:rsidR="00CA3C26" w14:paraId="6412AD3F" w14:textId="77777777" w:rsidTr="00C41D95">
        <w:tc>
          <w:tcPr>
            <w:tcW w:w="712" w:type="dxa"/>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16C5DD19" w14:textId="77777777" w:rsidR="00CA3C26" w:rsidRDefault="00CA3C26">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w:t>
            </w:r>
          </w:p>
        </w:tc>
        <w:tc>
          <w:tcPr>
            <w:tcW w:w="1720"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3FBFCC7E" w14:textId="77777777" w:rsidR="00CA3C26" w:rsidRDefault="00CA3C26">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НОМЕР БЛОКА</w:t>
            </w:r>
          </w:p>
        </w:tc>
        <w:tc>
          <w:tcPr>
            <w:tcW w:w="3573"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3C14D165" w14:textId="77777777" w:rsidR="00CA3C26" w:rsidRDefault="00CA3C26">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НОМЕР ПОЗИЦИИ АППАРАТУРЫ, ОБОРУДОВАНИЯ ПО ТЕХНОЛОГИЧЕСКОЙ СХЕМЕ, СОСТАВЛЯЮЩИЕ ТЕХНОЛОГИЧЕСКОГО БЛОКА</w:t>
            </w:r>
          </w:p>
        </w:tc>
        <w:tc>
          <w:tcPr>
            <w:tcW w:w="3174"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05B1DE72" w14:textId="77777777" w:rsidR="00CA3C26" w:rsidRDefault="00CA3C26">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ОТНОСИТЕЛЬНЫЙ ЭНЕРГЕТИЧЕСКИЙ ПОТЕНЦИАЛ ТЕХНОЛОГИЧЕСКОГО БЛОКА</w:t>
            </w:r>
          </w:p>
        </w:tc>
        <w:tc>
          <w:tcPr>
            <w:tcW w:w="3144"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13AF6B39" w14:textId="77777777" w:rsidR="00CA3C26" w:rsidRDefault="00CA3C26">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КАТЕГОРИЯ ВЗЫВОПОЖАРООПАСНОСТИ</w:t>
            </w:r>
          </w:p>
        </w:tc>
        <w:tc>
          <w:tcPr>
            <w:tcW w:w="3412" w:type="dxa"/>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hideMark/>
          </w:tcPr>
          <w:p w14:paraId="4BB118D6" w14:textId="77777777" w:rsidR="00CA3C26" w:rsidRDefault="00CA3C26">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КЛАССЫ ЗОН ПО УРОВНЮ ОПАСНОСТИ ВОЗМОЖНЫХ НАРУШЕНИЙ ТРАВМИРОВАНИЯ ПЕРСОНАЛА</w:t>
            </w:r>
          </w:p>
        </w:tc>
      </w:tr>
      <w:tr w:rsidR="00CA3C26" w14:paraId="4866290D" w14:textId="77777777" w:rsidTr="00C41D95">
        <w:tc>
          <w:tcPr>
            <w:tcW w:w="712" w:type="dxa"/>
            <w:tcBorders>
              <w:top w:val="single" w:sz="12" w:space="0" w:color="auto"/>
              <w:left w:val="single" w:sz="12" w:space="0" w:color="auto"/>
              <w:bottom w:val="single" w:sz="12" w:space="0" w:color="auto"/>
              <w:right w:val="single" w:sz="4" w:space="0" w:color="auto"/>
            </w:tcBorders>
            <w:tcMar>
              <w:top w:w="102" w:type="dxa"/>
              <w:left w:w="62" w:type="dxa"/>
              <w:bottom w:w="102" w:type="dxa"/>
              <w:right w:w="62" w:type="dxa"/>
            </w:tcMar>
            <w:hideMark/>
          </w:tcPr>
          <w:p w14:paraId="3B8D2C1E" w14:textId="77777777" w:rsidR="00CA3C26" w:rsidRDefault="00CA3C26" w:rsidP="00C41D95">
            <w:pPr>
              <w:widowControl w:val="0"/>
              <w:autoSpaceDE w:val="0"/>
              <w:autoSpaceDN w:val="0"/>
              <w:adjustRightInd w:val="0"/>
              <w:jc w:val="both"/>
              <w:rPr>
                <w:rFonts w:eastAsiaTheme="minorHAnsi"/>
                <w:sz w:val="20"/>
                <w:szCs w:val="20"/>
              </w:rPr>
            </w:pPr>
            <w:r>
              <w:rPr>
                <w:rFonts w:eastAsiaTheme="minorHAnsi"/>
                <w:sz w:val="20"/>
                <w:szCs w:val="20"/>
              </w:rPr>
              <w:t>1</w:t>
            </w:r>
          </w:p>
        </w:tc>
        <w:tc>
          <w:tcPr>
            <w:tcW w:w="1720"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hideMark/>
          </w:tcPr>
          <w:p w14:paraId="31E259C2" w14:textId="77777777" w:rsidR="00CA3C26" w:rsidRDefault="00CA3C26" w:rsidP="00C41D95">
            <w:pPr>
              <w:widowControl w:val="0"/>
              <w:autoSpaceDE w:val="0"/>
              <w:autoSpaceDN w:val="0"/>
              <w:adjustRightInd w:val="0"/>
              <w:jc w:val="both"/>
              <w:rPr>
                <w:rFonts w:eastAsiaTheme="minorHAnsi"/>
                <w:sz w:val="20"/>
                <w:szCs w:val="20"/>
              </w:rPr>
            </w:pPr>
            <w:r>
              <w:rPr>
                <w:rFonts w:eastAsiaTheme="minorHAnsi"/>
                <w:sz w:val="20"/>
                <w:szCs w:val="20"/>
              </w:rPr>
              <w:t>Глушение и промывка скважины</w:t>
            </w:r>
          </w:p>
        </w:tc>
        <w:tc>
          <w:tcPr>
            <w:tcW w:w="3573"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tcPr>
          <w:p w14:paraId="539A3FAB" w14:textId="29FD4596" w:rsidR="00CA3C26" w:rsidRDefault="00D07596" w:rsidP="00C41D95">
            <w:pPr>
              <w:widowControl w:val="0"/>
              <w:autoSpaceDE w:val="0"/>
              <w:autoSpaceDN w:val="0"/>
              <w:adjustRightInd w:val="0"/>
              <w:jc w:val="both"/>
              <w:rPr>
                <w:rFonts w:eastAsiaTheme="minorHAnsi"/>
                <w:sz w:val="20"/>
                <w:szCs w:val="20"/>
              </w:rPr>
            </w:pPr>
            <w:r>
              <w:rPr>
                <w:rFonts w:eastAsiaTheme="minorHAnsi"/>
                <w:sz w:val="20"/>
                <w:szCs w:val="20"/>
              </w:rPr>
              <w:t>-</w:t>
            </w:r>
          </w:p>
        </w:tc>
        <w:tc>
          <w:tcPr>
            <w:tcW w:w="3174"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hideMark/>
          </w:tcPr>
          <w:p w14:paraId="5F8954F1" w14:textId="77777777" w:rsidR="00CA3C26" w:rsidRDefault="00CA3C26" w:rsidP="00C41D95">
            <w:pPr>
              <w:widowControl w:val="0"/>
              <w:autoSpaceDE w:val="0"/>
              <w:autoSpaceDN w:val="0"/>
              <w:adjustRightInd w:val="0"/>
              <w:jc w:val="both"/>
              <w:rPr>
                <w:rFonts w:eastAsiaTheme="minorHAnsi"/>
                <w:sz w:val="20"/>
                <w:szCs w:val="20"/>
              </w:rPr>
            </w:pPr>
            <w:r>
              <w:rPr>
                <w:rFonts w:eastAsiaTheme="minorHAnsi"/>
                <w:sz w:val="20"/>
                <w:szCs w:val="20"/>
              </w:rPr>
              <w:t>-</w:t>
            </w:r>
          </w:p>
        </w:tc>
        <w:tc>
          <w:tcPr>
            <w:tcW w:w="3144"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hideMark/>
          </w:tcPr>
          <w:p w14:paraId="328C88E1" w14:textId="77777777" w:rsidR="00CA3C26" w:rsidRDefault="00CA3C26" w:rsidP="00C41D95">
            <w:pPr>
              <w:widowControl w:val="0"/>
              <w:autoSpaceDE w:val="0"/>
              <w:autoSpaceDN w:val="0"/>
              <w:adjustRightInd w:val="0"/>
              <w:jc w:val="both"/>
              <w:rPr>
                <w:rFonts w:eastAsiaTheme="minorHAnsi"/>
                <w:sz w:val="20"/>
                <w:szCs w:val="20"/>
              </w:rPr>
            </w:pPr>
            <w:r>
              <w:rPr>
                <w:rFonts w:eastAsiaTheme="minorHAnsi"/>
                <w:sz w:val="20"/>
                <w:szCs w:val="20"/>
              </w:rPr>
              <w:t>3</w:t>
            </w:r>
          </w:p>
        </w:tc>
        <w:tc>
          <w:tcPr>
            <w:tcW w:w="3412" w:type="dxa"/>
            <w:tcBorders>
              <w:top w:val="single" w:sz="12" w:space="0" w:color="auto"/>
              <w:left w:val="single" w:sz="4" w:space="0" w:color="auto"/>
              <w:bottom w:val="single" w:sz="12" w:space="0" w:color="auto"/>
              <w:right w:val="single" w:sz="12" w:space="0" w:color="auto"/>
            </w:tcBorders>
            <w:tcMar>
              <w:top w:w="102" w:type="dxa"/>
              <w:left w:w="62" w:type="dxa"/>
              <w:bottom w:w="102" w:type="dxa"/>
              <w:right w:w="62" w:type="dxa"/>
            </w:tcMar>
            <w:hideMark/>
          </w:tcPr>
          <w:p w14:paraId="546BE5B8" w14:textId="77777777" w:rsidR="00CA3C26" w:rsidRDefault="00CA3C26" w:rsidP="00C41D95">
            <w:pPr>
              <w:widowControl w:val="0"/>
              <w:autoSpaceDE w:val="0"/>
              <w:autoSpaceDN w:val="0"/>
              <w:adjustRightInd w:val="0"/>
              <w:jc w:val="both"/>
              <w:rPr>
                <w:rFonts w:eastAsiaTheme="minorHAnsi"/>
                <w:sz w:val="20"/>
                <w:szCs w:val="20"/>
              </w:rPr>
            </w:pPr>
            <w:r>
              <w:rPr>
                <w:rFonts w:eastAsiaTheme="minorHAnsi"/>
                <w:sz w:val="20"/>
                <w:szCs w:val="20"/>
              </w:rPr>
              <w:t>-</w:t>
            </w:r>
          </w:p>
        </w:tc>
      </w:tr>
    </w:tbl>
    <w:p w14:paraId="2FE57C07" w14:textId="1858AF87" w:rsidR="00517BEB" w:rsidRDefault="00517BEB" w:rsidP="00C41D95">
      <w:pPr>
        <w:pStyle w:val="ab"/>
        <w:spacing w:before="240" w:beforeAutospacing="0" w:after="0" w:afterAutospacing="0"/>
        <w:jc w:val="right"/>
        <w:rPr>
          <w:rFonts w:ascii="Arial" w:hAnsi="Arial" w:cs="Arial"/>
          <w:b/>
          <w:sz w:val="20"/>
          <w:szCs w:val="20"/>
        </w:rPr>
      </w:pPr>
      <w:bookmarkStart w:id="111" w:name="_Ref448417349"/>
      <w:r>
        <w:rPr>
          <w:rFonts w:ascii="Arial" w:hAnsi="Arial" w:cs="Arial"/>
          <w:b/>
          <w:sz w:val="20"/>
          <w:szCs w:val="20"/>
        </w:rPr>
        <w:t xml:space="preserve">Таблица </w:t>
      </w:r>
      <w:bookmarkEnd w:id="111"/>
      <w:r w:rsidR="00AE5AC8">
        <w:rPr>
          <w:rFonts w:ascii="Arial" w:hAnsi="Arial" w:cs="Arial"/>
          <w:b/>
          <w:sz w:val="20"/>
          <w:szCs w:val="20"/>
        </w:rPr>
        <w:t>8</w:t>
      </w:r>
    </w:p>
    <w:p w14:paraId="11D3EE1D" w14:textId="77777777" w:rsidR="00517BEB" w:rsidRDefault="00517BEB" w:rsidP="00C41D95">
      <w:pPr>
        <w:pStyle w:val="ab"/>
        <w:spacing w:before="0" w:beforeAutospacing="0" w:after="60" w:afterAutospacing="0"/>
        <w:jc w:val="right"/>
        <w:rPr>
          <w:rFonts w:ascii="Arial" w:hAnsi="Arial" w:cs="Arial"/>
          <w:b/>
          <w:sz w:val="20"/>
          <w:szCs w:val="20"/>
        </w:rPr>
      </w:pPr>
      <w:r>
        <w:rPr>
          <w:rFonts w:ascii="Arial" w:hAnsi="Arial" w:cs="Arial"/>
          <w:b/>
          <w:sz w:val="20"/>
          <w:szCs w:val="20"/>
        </w:rPr>
        <w:t>Возможные виды аварийного состояния производства и способы их ликвидации</w:t>
      </w:r>
    </w:p>
    <w:tbl>
      <w:tblPr>
        <w:tblW w:w="15658" w:type="dxa"/>
        <w:tblInd w:w="62" w:type="dxa"/>
        <w:tblLayout w:type="fixed"/>
        <w:tblCellMar>
          <w:top w:w="75" w:type="dxa"/>
          <w:left w:w="0" w:type="dxa"/>
          <w:bottom w:w="75" w:type="dxa"/>
          <w:right w:w="0" w:type="dxa"/>
        </w:tblCellMar>
        <w:tblLook w:val="04A0" w:firstRow="1" w:lastRow="0" w:firstColumn="1" w:lastColumn="0" w:noHBand="0" w:noVBand="1"/>
      </w:tblPr>
      <w:tblGrid>
        <w:gridCol w:w="825"/>
        <w:gridCol w:w="5696"/>
        <w:gridCol w:w="4218"/>
        <w:gridCol w:w="4919"/>
      </w:tblGrid>
      <w:tr w:rsidR="00517BEB" w14:paraId="066A8312" w14:textId="77777777" w:rsidTr="00C41D95">
        <w:tc>
          <w:tcPr>
            <w:tcW w:w="825" w:type="dxa"/>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0A6292A6" w14:textId="77777777" w:rsidR="00517BEB" w:rsidRDefault="00517BEB">
            <w:pPr>
              <w:widowControl w:val="0"/>
              <w:autoSpaceDE w:val="0"/>
              <w:autoSpaceDN w:val="0"/>
              <w:adjustRightInd w:val="0"/>
              <w:jc w:val="center"/>
              <w:rPr>
                <w:rFonts w:eastAsiaTheme="minorHAnsi"/>
                <w:b/>
                <w:sz w:val="20"/>
                <w:szCs w:val="20"/>
              </w:rPr>
            </w:pPr>
            <w:r>
              <w:rPr>
                <w:rFonts w:eastAsiaTheme="minorHAnsi"/>
                <w:b/>
                <w:sz w:val="20"/>
                <w:szCs w:val="20"/>
              </w:rPr>
              <w:t>№</w:t>
            </w:r>
          </w:p>
        </w:tc>
        <w:tc>
          <w:tcPr>
            <w:tcW w:w="5696"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02A0A20E" w14:textId="77777777" w:rsidR="00517BEB" w:rsidRDefault="00517BEB">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ВИД АВАРИЙНОГО СОСТОЯНИЯ ПРОИЗВОДСТВА</w:t>
            </w:r>
          </w:p>
        </w:tc>
        <w:tc>
          <w:tcPr>
            <w:tcW w:w="4218"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6775ABF4" w14:textId="77777777" w:rsidR="00517BEB" w:rsidRDefault="00517BEB">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ПРИЧИНА ВОЗНИКНОВЕНИЯ</w:t>
            </w:r>
          </w:p>
        </w:tc>
        <w:tc>
          <w:tcPr>
            <w:tcW w:w="4919" w:type="dxa"/>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hideMark/>
          </w:tcPr>
          <w:p w14:paraId="2852AAAD" w14:textId="77777777" w:rsidR="00517BEB" w:rsidRDefault="00517BEB">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ДЕЙСТВИЯ ПЕРСОНАЛА ПО УСТРАНЕНИЮ АВАРИЙНОГО СОСТОЯНИЯ</w:t>
            </w:r>
          </w:p>
        </w:tc>
      </w:tr>
      <w:tr w:rsidR="00517BEB" w14:paraId="2121F7F9" w14:textId="77777777" w:rsidTr="00C41D95">
        <w:tc>
          <w:tcPr>
            <w:tcW w:w="825" w:type="dxa"/>
            <w:tcBorders>
              <w:top w:val="single" w:sz="12" w:space="0" w:color="auto"/>
              <w:left w:val="single" w:sz="12" w:space="0" w:color="auto"/>
              <w:bottom w:val="single" w:sz="4" w:space="0" w:color="auto"/>
              <w:right w:val="single" w:sz="4" w:space="0" w:color="auto"/>
            </w:tcBorders>
            <w:tcMar>
              <w:top w:w="102" w:type="dxa"/>
              <w:left w:w="62" w:type="dxa"/>
              <w:bottom w:w="102" w:type="dxa"/>
              <w:right w:w="62" w:type="dxa"/>
            </w:tcMar>
            <w:hideMark/>
          </w:tcPr>
          <w:p w14:paraId="0FA515DA" w14:textId="77777777" w:rsidR="00517BEB" w:rsidRDefault="00517BEB" w:rsidP="00C41D95">
            <w:pPr>
              <w:widowControl w:val="0"/>
              <w:autoSpaceDE w:val="0"/>
              <w:autoSpaceDN w:val="0"/>
              <w:adjustRightInd w:val="0"/>
              <w:jc w:val="both"/>
              <w:rPr>
                <w:rFonts w:eastAsiaTheme="minorHAnsi"/>
                <w:sz w:val="20"/>
                <w:szCs w:val="20"/>
              </w:rPr>
            </w:pPr>
            <w:r>
              <w:rPr>
                <w:rFonts w:eastAsiaTheme="minorHAnsi"/>
                <w:sz w:val="20"/>
                <w:szCs w:val="20"/>
              </w:rPr>
              <w:t>1</w:t>
            </w:r>
          </w:p>
        </w:tc>
        <w:tc>
          <w:tcPr>
            <w:tcW w:w="5696"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4B440AC3" w14:textId="66B2C31A" w:rsidR="00517BEB" w:rsidRDefault="00517BEB" w:rsidP="00C41D95">
            <w:pPr>
              <w:widowControl w:val="0"/>
              <w:autoSpaceDE w:val="0"/>
              <w:autoSpaceDN w:val="0"/>
              <w:adjustRightInd w:val="0"/>
              <w:jc w:val="both"/>
              <w:rPr>
                <w:rFonts w:eastAsiaTheme="minorHAnsi"/>
                <w:sz w:val="20"/>
                <w:szCs w:val="20"/>
              </w:rPr>
            </w:pPr>
            <w:r>
              <w:rPr>
                <w:rFonts w:eastAsiaTheme="minorHAnsi"/>
                <w:sz w:val="20"/>
                <w:szCs w:val="20"/>
              </w:rPr>
              <w:t>Достижение концентрации паров углеводородов в рабочей зоне ведения работ свыше 300 мг/м</w:t>
            </w:r>
            <w:r>
              <w:rPr>
                <w:rFonts w:eastAsiaTheme="minorHAnsi"/>
                <w:sz w:val="20"/>
                <w:szCs w:val="20"/>
                <w:vertAlign w:val="superscript"/>
              </w:rPr>
              <w:t>3</w:t>
            </w:r>
          </w:p>
        </w:tc>
        <w:tc>
          <w:tcPr>
            <w:tcW w:w="4218"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0C5DA805" w14:textId="77777777" w:rsidR="00517BEB" w:rsidRDefault="00517BEB" w:rsidP="00C41D95">
            <w:pPr>
              <w:widowControl w:val="0"/>
              <w:autoSpaceDE w:val="0"/>
              <w:autoSpaceDN w:val="0"/>
              <w:adjustRightInd w:val="0"/>
              <w:jc w:val="both"/>
              <w:rPr>
                <w:rFonts w:eastAsiaTheme="minorHAnsi"/>
                <w:sz w:val="20"/>
                <w:szCs w:val="20"/>
              </w:rPr>
            </w:pPr>
            <w:r>
              <w:rPr>
                <w:rFonts w:eastAsiaTheme="minorHAnsi"/>
                <w:sz w:val="20"/>
                <w:szCs w:val="20"/>
              </w:rPr>
              <w:t>Утечка паров углеводородов</w:t>
            </w:r>
          </w:p>
        </w:tc>
        <w:tc>
          <w:tcPr>
            <w:tcW w:w="4919" w:type="dxa"/>
            <w:tcBorders>
              <w:top w:val="single" w:sz="12" w:space="0" w:color="auto"/>
              <w:left w:val="single" w:sz="4" w:space="0" w:color="auto"/>
              <w:bottom w:val="single" w:sz="4" w:space="0" w:color="auto"/>
              <w:right w:val="single" w:sz="12" w:space="0" w:color="auto"/>
            </w:tcBorders>
            <w:tcMar>
              <w:top w:w="102" w:type="dxa"/>
              <w:left w:w="62" w:type="dxa"/>
              <w:bottom w:w="102" w:type="dxa"/>
              <w:right w:w="62" w:type="dxa"/>
            </w:tcMar>
            <w:hideMark/>
          </w:tcPr>
          <w:p w14:paraId="00037EBE" w14:textId="77777777" w:rsidR="00517BEB" w:rsidRDefault="00517BEB" w:rsidP="00C41D95">
            <w:pPr>
              <w:widowControl w:val="0"/>
              <w:autoSpaceDE w:val="0"/>
              <w:autoSpaceDN w:val="0"/>
              <w:adjustRightInd w:val="0"/>
              <w:jc w:val="both"/>
              <w:rPr>
                <w:rFonts w:eastAsiaTheme="minorHAnsi"/>
                <w:sz w:val="20"/>
                <w:szCs w:val="20"/>
              </w:rPr>
            </w:pPr>
            <w:r>
              <w:rPr>
                <w:rFonts w:eastAsiaTheme="minorHAnsi"/>
                <w:sz w:val="20"/>
                <w:szCs w:val="20"/>
              </w:rPr>
              <w:t xml:space="preserve">Прекратить работы, устранить утечку паров углеводородов  </w:t>
            </w:r>
          </w:p>
        </w:tc>
      </w:tr>
      <w:tr w:rsidR="00517BEB" w14:paraId="1086E727" w14:textId="77777777" w:rsidTr="00C41D95">
        <w:tc>
          <w:tcPr>
            <w:tcW w:w="825" w:type="dxa"/>
            <w:tcBorders>
              <w:top w:val="single" w:sz="4" w:space="0" w:color="auto"/>
              <w:left w:val="single" w:sz="12" w:space="0" w:color="auto"/>
              <w:bottom w:val="single" w:sz="12" w:space="0" w:color="auto"/>
              <w:right w:val="single" w:sz="4" w:space="0" w:color="auto"/>
            </w:tcBorders>
            <w:tcMar>
              <w:top w:w="102" w:type="dxa"/>
              <w:left w:w="62" w:type="dxa"/>
              <w:bottom w:w="102" w:type="dxa"/>
              <w:right w:w="62" w:type="dxa"/>
            </w:tcMar>
            <w:hideMark/>
          </w:tcPr>
          <w:p w14:paraId="2F32C0BC" w14:textId="77777777" w:rsidR="00517BEB" w:rsidRDefault="00517BEB" w:rsidP="00C41D95">
            <w:pPr>
              <w:widowControl w:val="0"/>
              <w:autoSpaceDE w:val="0"/>
              <w:autoSpaceDN w:val="0"/>
              <w:adjustRightInd w:val="0"/>
              <w:jc w:val="both"/>
              <w:rPr>
                <w:rFonts w:eastAsiaTheme="minorHAnsi"/>
                <w:sz w:val="20"/>
                <w:szCs w:val="20"/>
              </w:rPr>
            </w:pPr>
            <w:r>
              <w:rPr>
                <w:rFonts w:eastAsiaTheme="minorHAnsi"/>
                <w:sz w:val="20"/>
                <w:szCs w:val="20"/>
              </w:rPr>
              <w:t>2</w:t>
            </w:r>
          </w:p>
        </w:tc>
        <w:tc>
          <w:tcPr>
            <w:tcW w:w="5696"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hideMark/>
          </w:tcPr>
          <w:p w14:paraId="4918B337" w14:textId="72F3BCDF" w:rsidR="00517BEB" w:rsidRDefault="00517BEB" w:rsidP="00C41D95">
            <w:pPr>
              <w:widowControl w:val="0"/>
              <w:autoSpaceDE w:val="0"/>
              <w:autoSpaceDN w:val="0"/>
              <w:adjustRightInd w:val="0"/>
              <w:jc w:val="both"/>
              <w:rPr>
                <w:rFonts w:eastAsiaTheme="minorHAnsi"/>
                <w:sz w:val="20"/>
                <w:szCs w:val="20"/>
              </w:rPr>
            </w:pPr>
            <w:r>
              <w:rPr>
                <w:rFonts w:eastAsiaTheme="minorHAnsi"/>
                <w:sz w:val="20"/>
                <w:szCs w:val="20"/>
              </w:rPr>
              <w:t>Достижение концентрации сероводорода в рабочей зоне ведения работ свыше 3 (10) мг/м</w:t>
            </w:r>
            <w:r>
              <w:rPr>
                <w:rFonts w:eastAsiaTheme="minorHAnsi"/>
                <w:sz w:val="20"/>
                <w:szCs w:val="20"/>
                <w:vertAlign w:val="superscript"/>
              </w:rPr>
              <w:t>3</w:t>
            </w:r>
          </w:p>
        </w:tc>
        <w:tc>
          <w:tcPr>
            <w:tcW w:w="4218"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hideMark/>
          </w:tcPr>
          <w:p w14:paraId="53A02F0A" w14:textId="77777777" w:rsidR="00517BEB" w:rsidRDefault="00517BEB" w:rsidP="00C41D95">
            <w:pPr>
              <w:widowControl w:val="0"/>
              <w:autoSpaceDE w:val="0"/>
              <w:autoSpaceDN w:val="0"/>
              <w:adjustRightInd w:val="0"/>
              <w:jc w:val="both"/>
              <w:rPr>
                <w:rFonts w:eastAsiaTheme="minorHAnsi"/>
                <w:sz w:val="20"/>
                <w:szCs w:val="20"/>
              </w:rPr>
            </w:pPr>
            <w:r>
              <w:rPr>
                <w:rFonts w:eastAsiaTheme="minorHAnsi"/>
                <w:sz w:val="20"/>
                <w:szCs w:val="20"/>
              </w:rPr>
              <w:t>Выделение сероводорода из скважинной продукции в воздух рабочей зоны</w:t>
            </w:r>
          </w:p>
        </w:tc>
        <w:tc>
          <w:tcPr>
            <w:tcW w:w="4919" w:type="dxa"/>
            <w:tcBorders>
              <w:top w:val="single" w:sz="4" w:space="0" w:color="auto"/>
              <w:left w:val="single" w:sz="4" w:space="0" w:color="auto"/>
              <w:bottom w:val="single" w:sz="12" w:space="0" w:color="auto"/>
              <w:right w:val="single" w:sz="12" w:space="0" w:color="auto"/>
            </w:tcBorders>
            <w:tcMar>
              <w:top w:w="102" w:type="dxa"/>
              <w:left w:w="62" w:type="dxa"/>
              <w:bottom w:w="102" w:type="dxa"/>
              <w:right w:w="62" w:type="dxa"/>
            </w:tcMar>
            <w:hideMark/>
          </w:tcPr>
          <w:p w14:paraId="433983ED" w14:textId="498143EF" w:rsidR="00517BEB" w:rsidRDefault="006E0822" w:rsidP="00AE5AC8">
            <w:pPr>
              <w:keepNext/>
              <w:widowControl w:val="0"/>
              <w:autoSpaceDE w:val="0"/>
              <w:autoSpaceDN w:val="0"/>
              <w:adjustRightInd w:val="0"/>
              <w:outlineLvl w:val="7"/>
              <w:rPr>
                <w:rFonts w:eastAsiaTheme="minorHAnsi"/>
                <w:sz w:val="20"/>
                <w:szCs w:val="20"/>
              </w:rPr>
            </w:pPr>
            <w:r>
              <w:rPr>
                <w:rFonts w:eastAsiaTheme="minorHAnsi"/>
                <w:sz w:val="20"/>
                <w:szCs w:val="20"/>
              </w:rPr>
              <w:t>Прекратить работы, покинуть зону загазованности</w:t>
            </w:r>
          </w:p>
        </w:tc>
      </w:tr>
    </w:tbl>
    <w:p w14:paraId="225E84A8" w14:textId="77777777" w:rsidR="00517BEB" w:rsidRDefault="00517BEB" w:rsidP="00517BEB">
      <w:pPr>
        <w:rPr>
          <w:rFonts w:ascii="Arial" w:hAnsi="Arial" w:cs="Arial"/>
          <w:b/>
          <w:bCs/>
          <w:iCs/>
        </w:rPr>
        <w:sectPr w:rsidR="00517BEB" w:rsidSect="00C41D95">
          <w:headerReference w:type="default" r:id="rId30"/>
          <w:footerReference w:type="default" r:id="rId31"/>
          <w:pgSz w:w="16820" w:h="11900" w:orient="landscape"/>
          <w:pgMar w:top="1247" w:right="567" w:bottom="1021" w:left="567" w:header="737" w:footer="680" w:gutter="0"/>
          <w:cols w:space="720"/>
        </w:sectPr>
      </w:pPr>
    </w:p>
    <w:p w14:paraId="1D66FBC5" w14:textId="77777777" w:rsidR="0050372A" w:rsidRPr="0050372A" w:rsidRDefault="0050372A" w:rsidP="001F4D58">
      <w:pPr>
        <w:pStyle w:val="20"/>
      </w:pPr>
      <w:bookmarkStart w:id="112" w:name="_Toc2332597"/>
      <w:bookmarkStart w:id="113" w:name="_Toc523125227"/>
      <w:bookmarkStart w:id="114" w:name="_Toc449004021"/>
      <w:bookmarkStart w:id="115" w:name="_Toc170464326"/>
      <w:r w:rsidRPr="0050372A">
        <w:t>8.7. МЕТОДЫ И СРЕДСТВА ЗАЩИТЫ</w:t>
      </w:r>
      <w:bookmarkEnd w:id="112"/>
      <w:bookmarkEnd w:id="113"/>
      <w:bookmarkEnd w:id="114"/>
      <w:bookmarkEnd w:id="115"/>
    </w:p>
    <w:p w14:paraId="12D5833F" w14:textId="77777777" w:rsidR="0050372A" w:rsidRDefault="0050372A" w:rsidP="0050372A">
      <w:pPr>
        <w:pStyle w:val="afb"/>
        <w:spacing w:before="240" w:after="240"/>
        <w:jc w:val="both"/>
      </w:pPr>
      <w:r>
        <w:t>8.7.1. Средства контроля за содержанием взрывоопасных и токсичных веществ в воздухе рабочей зоны-установить газоанализатор типа СГГ–20 или его аналог, снабжённый устройствами для подачи звукового сигнала при достижении концентрации паров углеводородов в рабочей зоне свыше 300 мг/м</w:t>
      </w:r>
      <w:r>
        <w:rPr>
          <w:vertAlign w:val="superscript"/>
        </w:rPr>
        <w:t>3</w:t>
      </w:r>
      <w:r>
        <w:t xml:space="preserve">, а также газоанализатор типа </w:t>
      </w:r>
      <w:r>
        <w:rPr>
          <w:lang w:val="en-US"/>
        </w:rPr>
        <w:t>ALTAIR</w:t>
      </w:r>
      <w:r>
        <w:t xml:space="preserve"> снабжённый устройствами для подачи звукового сигнала при достижении концентрации сероводорода в рабочей зоне свыше 3 мг/м</w:t>
      </w:r>
      <w:r>
        <w:rPr>
          <w:vertAlign w:val="superscript"/>
        </w:rPr>
        <w:t>3</w:t>
      </w:r>
      <w:r>
        <w:t>.</w:t>
      </w:r>
    </w:p>
    <w:p w14:paraId="2418B0BA" w14:textId="09034D42" w:rsidR="0050372A" w:rsidRDefault="0050372A" w:rsidP="0050372A">
      <w:pPr>
        <w:pStyle w:val="afb"/>
        <w:spacing w:before="240" w:after="240"/>
        <w:jc w:val="both"/>
      </w:pPr>
      <w:r>
        <w:t xml:space="preserve">8.7.2. Периодичность контроля за образованием в процессе эксплуатации производства взрывоопасных концентраций – постоянно, токсичных – в соответствии с </w:t>
      </w:r>
      <w:r w:rsidR="00D344AA">
        <w:t>приказом</w:t>
      </w:r>
      <w:r w:rsidR="00D344AA" w:rsidRPr="009C52F7">
        <w:t xml:space="preserve"> Ростехнадзора от 15.12.2020 №</w:t>
      </w:r>
      <w:r w:rsidR="00D344AA">
        <w:t xml:space="preserve"> </w:t>
      </w:r>
      <w:r w:rsidR="00D344AA" w:rsidRPr="009C52F7">
        <w:t>534 «Об утверждении Федеральных норм и правил в области промышленной безопасности «Правила безопасности в неф</w:t>
      </w:r>
      <w:r w:rsidR="00D344AA">
        <w:t>тяной и газовой промышленности».</w:t>
      </w:r>
    </w:p>
    <w:p w14:paraId="624082D2" w14:textId="1FA1E749" w:rsidR="0050372A" w:rsidRDefault="0050372A" w:rsidP="001F4D58">
      <w:pPr>
        <w:pStyle w:val="20"/>
      </w:pPr>
      <w:bookmarkStart w:id="116" w:name="_Toc2332598"/>
      <w:bookmarkStart w:id="117" w:name="_Toc523125228"/>
      <w:bookmarkStart w:id="118" w:name="_Toc449004022"/>
      <w:bookmarkStart w:id="119" w:name="_Toc170464327"/>
      <w:r>
        <w:t>8.8. ДОПОЛНИТЕЛЬНЫЕ МЕРЫ БЕЗОПАСНОСТИ</w:t>
      </w:r>
      <w:bookmarkEnd w:id="116"/>
      <w:bookmarkEnd w:id="117"/>
      <w:bookmarkEnd w:id="118"/>
      <w:bookmarkEnd w:id="119"/>
    </w:p>
    <w:p w14:paraId="5FE7956B" w14:textId="77777777" w:rsidR="0050372A" w:rsidRDefault="0050372A" w:rsidP="0050372A">
      <w:pPr>
        <w:pStyle w:val="afb"/>
        <w:spacing w:before="240" w:after="240"/>
        <w:jc w:val="both"/>
        <w:rPr>
          <w:rFonts w:eastAsiaTheme="minorHAnsi"/>
          <w:lang w:eastAsia="en-US"/>
        </w:rPr>
      </w:pPr>
      <w:r>
        <w:t>8.8.1. Безопасные методы обращения с пирофорными отложениями - пирофорные вещества не используются.</w:t>
      </w:r>
    </w:p>
    <w:p w14:paraId="525C0F9F" w14:textId="77777777" w:rsidR="0050372A" w:rsidRDefault="0050372A" w:rsidP="0050372A">
      <w:pPr>
        <w:pStyle w:val="afb"/>
        <w:spacing w:before="240" w:after="240"/>
        <w:jc w:val="both"/>
      </w:pPr>
      <w:r>
        <w:t>8.8.2. Обезвреживание и нейтрализация продуктов производства при возможных разливах и авариях производится зачисткой территории проведения работ от нефти.</w:t>
      </w:r>
    </w:p>
    <w:p w14:paraId="30D03A3A" w14:textId="57A52A2C" w:rsidR="0050372A" w:rsidRDefault="0050372A" w:rsidP="0050372A">
      <w:pPr>
        <w:pStyle w:val="afb"/>
        <w:spacing w:before="240" w:after="240"/>
        <w:jc w:val="both"/>
      </w:pPr>
      <w:r>
        <w:t>8.8.3. Работники</w:t>
      </w:r>
      <w:r w:rsidR="007A29AF">
        <w:t xml:space="preserve">, </w:t>
      </w:r>
      <w:r>
        <w:t>занятые глушением и промывкой скважин</w:t>
      </w:r>
      <w:r w:rsidR="007A29AF">
        <w:t>,</w:t>
      </w:r>
      <w:r>
        <w:t xml:space="preserve"> должны быть обеспечены </w:t>
      </w:r>
      <w:r w:rsidR="00CA3C26">
        <w:t>СИЗ</w:t>
      </w:r>
      <w:r>
        <w:t xml:space="preserve"> работающих согласно типовым нормам выдачи.</w:t>
      </w:r>
    </w:p>
    <w:p w14:paraId="3F569963" w14:textId="77777777" w:rsidR="0050372A" w:rsidRDefault="0050372A" w:rsidP="0050372A">
      <w:pPr>
        <w:pStyle w:val="afb"/>
        <w:spacing w:before="240" w:after="240"/>
        <w:jc w:val="both"/>
      </w:pPr>
      <w:r>
        <w:t>8.8.4. Удаление остатков жидкости глушения на нефтяной основе из технологических труб производится на дренажную емкость, бак мерный насосного агрегата.</w:t>
      </w:r>
    </w:p>
    <w:p w14:paraId="78474E64" w14:textId="77777777" w:rsidR="0050372A" w:rsidRDefault="0050372A" w:rsidP="001F4D58">
      <w:pPr>
        <w:pStyle w:val="20"/>
      </w:pPr>
      <w:bookmarkStart w:id="120" w:name="_Toc2332599"/>
      <w:bookmarkStart w:id="121" w:name="_Toc523125229"/>
      <w:bookmarkStart w:id="122" w:name="_Toc449004023"/>
      <w:bookmarkStart w:id="123" w:name="_Toc170464328"/>
      <w:r>
        <w:t>8.9. ТЕХНОЛОГИЧЕСКИЕ И ВЕНТИЛЯЦИОННЫЕ ВЫБРОСЫ В АТМОСФЕРУ</w:t>
      </w:r>
      <w:bookmarkEnd w:id="120"/>
      <w:bookmarkEnd w:id="121"/>
      <w:bookmarkEnd w:id="122"/>
      <w:bookmarkEnd w:id="123"/>
    </w:p>
    <w:p w14:paraId="629753F4" w14:textId="764FB804" w:rsidR="0050372A" w:rsidRDefault="0050372A" w:rsidP="00D344AA">
      <w:pPr>
        <w:pStyle w:val="afb"/>
        <w:spacing w:before="240" w:after="0"/>
      </w:pPr>
      <w:r>
        <w:t xml:space="preserve">8.9.1. Данные по выбросам в атмосферу представлены в </w:t>
      </w:r>
      <w:r w:rsidR="007A29AF">
        <w:t xml:space="preserve">Таблице </w:t>
      </w:r>
      <w:r>
        <w:t>10.</w:t>
      </w:r>
    </w:p>
    <w:p w14:paraId="0CF81C2E" w14:textId="77777777" w:rsidR="000125EA" w:rsidRDefault="000125EA" w:rsidP="00622F4D">
      <w:pPr>
        <w:pStyle w:val="ab"/>
        <w:spacing w:before="120" w:beforeAutospacing="0" w:after="0" w:afterAutospacing="0"/>
        <w:jc w:val="right"/>
        <w:rPr>
          <w:rFonts w:ascii="Arial" w:hAnsi="Arial" w:cs="Arial"/>
          <w:b/>
          <w:sz w:val="20"/>
          <w:szCs w:val="20"/>
        </w:rPr>
      </w:pPr>
      <w:bookmarkStart w:id="124" w:name="_Ref448409517"/>
      <w:r>
        <w:rPr>
          <w:rFonts w:ascii="Arial" w:hAnsi="Arial" w:cs="Arial"/>
          <w:b/>
          <w:sz w:val="20"/>
          <w:szCs w:val="20"/>
        </w:rPr>
        <w:t xml:space="preserve">Таблица </w:t>
      </w:r>
      <w:bookmarkEnd w:id="124"/>
      <w:r>
        <w:rPr>
          <w:rFonts w:ascii="Arial" w:hAnsi="Arial" w:cs="Arial"/>
          <w:b/>
          <w:sz w:val="20"/>
          <w:szCs w:val="20"/>
        </w:rPr>
        <w:t>10</w:t>
      </w:r>
    </w:p>
    <w:p w14:paraId="255DC397" w14:textId="77777777" w:rsidR="000125EA" w:rsidRDefault="000125EA" w:rsidP="00C41D95">
      <w:pPr>
        <w:pStyle w:val="ab"/>
        <w:spacing w:before="0" w:beforeAutospacing="0" w:after="60" w:afterAutospacing="0"/>
        <w:jc w:val="right"/>
        <w:rPr>
          <w:rFonts w:ascii="Arial" w:hAnsi="Arial" w:cs="Arial"/>
          <w:b/>
          <w:sz w:val="20"/>
          <w:szCs w:val="20"/>
        </w:rPr>
      </w:pPr>
      <w:r>
        <w:rPr>
          <w:rFonts w:ascii="Arial" w:hAnsi="Arial" w:cs="Arial"/>
          <w:b/>
          <w:sz w:val="20"/>
          <w:szCs w:val="20"/>
        </w:rPr>
        <w:t>Выбросы в атмосферу</w:t>
      </w:r>
    </w:p>
    <w:tbl>
      <w:tblPr>
        <w:tblW w:w="5000" w:type="pct"/>
        <w:tblInd w:w="62" w:type="dxa"/>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ayout w:type="fixed"/>
        <w:tblCellMar>
          <w:top w:w="75" w:type="dxa"/>
          <w:left w:w="0" w:type="dxa"/>
          <w:bottom w:w="75" w:type="dxa"/>
          <w:right w:w="0" w:type="dxa"/>
        </w:tblCellMar>
        <w:tblLook w:val="04A0" w:firstRow="1" w:lastRow="0" w:firstColumn="1" w:lastColumn="0" w:noHBand="0" w:noVBand="1"/>
      </w:tblPr>
      <w:tblGrid>
        <w:gridCol w:w="476"/>
        <w:gridCol w:w="1205"/>
        <w:gridCol w:w="1644"/>
        <w:gridCol w:w="1495"/>
        <w:gridCol w:w="1482"/>
        <w:gridCol w:w="1843"/>
        <w:gridCol w:w="1463"/>
      </w:tblGrid>
      <w:tr w:rsidR="000125EA" w14:paraId="4D54783B" w14:textId="77777777" w:rsidTr="00E21353">
        <w:tc>
          <w:tcPr>
            <w:tcW w:w="476" w:type="dxa"/>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19253826" w14:textId="77777777" w:rsidR="000125EA" w:rsidRDefault="000125EA">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w:t>
            </w:r>
          </w:p>
        </w:tc>
        <w:tc>
          <w:tcPr>
            <w:tcW w:w="1205"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43E7B770" w14:textId="77777777" w:rsidR="000125EA" w:rsidRDefault="000125EA">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НАИМЕНОВАНИЕ ВЫБРОСА</w:t>
            </w:r>
          </w:p>
        </w:tc>
        <w:tc>
          <w:tcPr>
            <w:tcW w:w="1644"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2B750EEB" w14:textId="77777777" w:rsidR="000125EA" w:rsidRDefault="000125EA">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КОЛИЧЕСТВО ОБРАЗОВАНИЯ ВЫБРОСОВ ПО ВИДАМ</w:t>
            </w:r>
          </w:p>
        </w:tc>
        <w:tc>
          <w:tcPr>
            <w:tcW w:w="1495"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44CA0EEF" w14:textId="77777777" w:rsidR="000125EA" w:rsidRDefault="000125EA">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УСЛОВИЕ (МЕТОД) ЛИКВИДАЦИИ, ОБЕЗВРЕЖИВАНИЯ, УТИЛИЗАЦИИ</w:t>
            </w:r>
          </w:p>
        </w:tc>
        <w:tc>
          <w:tcPr>
            <w:tcW w:w="1482"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16ABBE32" w14:textId="77777777" w:rsidR="000125EA" w:rsidRDefault="000125EA">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ПЕРИОДИЧНОСТЬ ВЫБРОСОВ</w:t>
            </w:r>
          </w:p>
        </w:tc>
        <w:tc>
          <w:tcPr>
            <w:tcW w:w="1843"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55AC2FB2" w14:textId="77777777" w:rsidR="000125EA" w:rsidRDefault="000125EA">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УСТАНОВЛЕННАЯ НОРМА СОДЕРЖАНИЯ ЗАГРЯЗНЕНИЙ В ВЫБРОСАХ, МГ/М</w:t>
            </w:r>
            <w:r>
              <w:rPr>
                <w:rFonts w:ascii="Arial" w:eastAsiaTheme="minorHAnsi" w:hAnsi="Arial" w:cs="Arial"/>
                <w:b/>
                <w:sz w:val="16"/>
                <w:szCs w:val="16"/>
                <w:vertAlign w:val="superscript"/>
              </w:rPr>
              <w:t>3</w:t>
            </w:r>
            <w:r>
              <w:rPr>
                <w:rFonts w:ascii="Arial" w:eastAsiaTheme="minorHAnsi" w:hAnsi="Arial" w:cs="Arial"/>
                <w:b/>
                <w:sz w:val="16"/>
                <w:szCs w:val="16"/>
              </w:rPr>
              <w:t xml:space="preserve"> </w:t>
            </w:r>
          </w:p>
        </w:tc>
        <w:tc>
          <w:tcPr>
            <w:tcW w:w="1463" w:type="dxa"/>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hideMark/>
          </w:tcPr>
          <w:p w14:paraId="49AEADF5" w14:textId="77777777" w:rsidR="000125EA" w:rsidRDefault="000125EA">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ПРИМЕЧАНИЕ</w:t>
            </w:r>
          </w:p>
        </w:tc>
      </w:tr>
      <w:tr w:rsidR="000125EA" w14:paraId="0333EE75" w14:textId="77777777" w:rsidTr="00E21353">
        <w:tc>
          <w:tcPr>
            <w:tcW w:w="476" w:type="dxa"/>
            <w:tcBorders>
              <w:top w:val="single" w:sz="12" w:space="0" w:color="auto"/>
              <w:left w:val="single" w:sz="12" w:space="0" w:color="auto"/>
              <w:bottom w:val="single" w:sz="12" w:space="0" w:color="auto"/>
              <w:right w:val="single" w:sz="6" w:space="0" w:color="auto"/>
            </w:tcBorders>
            <w:tcMar>
              <w:top w:w="102" w:type="dxa"/>
              <w:left w:w="62" w:type="dxa"/>
              <w:bottom w:w="102" w:type="dxa"/>
              <w:right w:w="62" w:type="dxa"/>
            </w:tcMar>
            <w:vAlign w:val="center"/>
            <w:hideMark/>
          </w:tcPr>
          <w:p w14:paraId="3C953C50" w14:textId="77777777" w:rsidR="000125EA" w:rsidRDefault="000125EA">
            <w:pPr>
              <w:widowControl w:val="0"/>
              <w:autoSpaceDE w:val="0"/>
              <w:autoSpaceDN w:val="0"/>
              <w:adjustRightInd w:val="0"/>
              <w:jc w:val="center"/>
              <w:rPr>
                <w:rFonts w:eastAsiaTheme="minorHAnsi"/>
                <w:sz w:val="20"/>
                <w:szCs w:val="20"/>
              </w:rPr>
            </w:pPr>
            <w:r>
              <w:rPr>
                <w:rFonts w:eastAsiaTheme="minorHAnsi"/>
                <w:sz w:val="20"/>
                <w:szCs w:val="20"/>
              </w:rPr>
              <w:t>1</w:t>
            </w:r>
          </w:p>
        </w:tc>
        <w:tc>
          <w:tcPr>
            <w:tcW w:w="1205" w:type="dxa"/>
            <w:tcBorders>
              <w:top w:val="single" w:sz="12" w:space="0" w:color="auto"/>
              <w:left w:val="single" w:sz="6" w:space="0" w:color="auto"/>
              <w:bottom w:val="single" w:sz="12" w:space="0" w:color="auto"/>
              <w:right w:val="single" w:sz="6" w:space="0" w:color="auto"/>
            </w:tcBorders>
            <w:tcMar>
              <w:top w:w="102" w:type="dxa"/>
              <w:left w:w="62" w:type="dxa"/>
              <w:bottom w:w="102" w:type="dxa"/>
              <w:right w:w="62" w:type="dxa"/>
            </w:tcMar>
            <w:vAlign w:val="center"/>
            <w:hideMark/>
          </w:tcPr>
          <w:p w14:paraId="44378A7A" w14:textId="77777777" w:rsidR="000125EA" w:rsidRDefault="000125EA">
            <w:pPr>
              <w:widowControl w:val="0"/>
              <w:autoSpaceDE w:val="0"/>
              <w:autoSpaceDN w:val="0"/>
              <w:adjustRightInd w:val="0"/>
              <w:jc w:val="center"/>
              <w:rPr>
                <w:rFonts w:eastAsiaTheme="minorHAnsi"/>
                <w:sz w:val="20"/>
                <w:szCs w:val="20"/>
              </w:rPr>
            </w:pPr>
            <w:r>
              <w:rPr>
                <w:rFonts w:eastAsiaTheme="minorHAnsi"/>
                <w:sz w:val="20"/>
                <w:szCs w:val="20"/>
              </w:rPr>
              <w:t>В месте проведения работ</w:t>
            </w:r>
          </w:p>
        </w:tc>
        <w:tc>
          <w:tcPr>
            <w:tcW w:w="1644" w:type="dxa"/>
            <w:tcBorders>
              <w:top w:val="single" w:sz="12" w:space="0" w:color="auto"/>
              <w:left w:val="single" w:sz="6" w:space="0" w:color="auto"/>
              <w:bottom w:val="single" w:sz="12" w:space="0" w:color="auto"/>
              <w:right w:val="single" w:sz="6" w:space="0" w:color="auto"/>
            </w:tcBorders>
            <w:tcMar>
              <w:top w:w="102" w:type="dxa"/>
              <w:left w:w="62" w:type="dxa"/>
              <w:bottom w:w="102" w:type="dxa"/>
              <w:right w:w="62" w:type="dxa"/>
            </w:tcMar>
            <w:vAlign w:val="center"/>
            <w:hideMark/>
          </w:tcPr>
          <w:p w14:paraId="21C833C1" w14:textId="77777777" w:rsidR="000125EA" w:rsidRDefault="000125EA">
            <w:pPr>
              <w:widowControl w:val="0"/>
              <w:autoSpaceDE w:val="0"/>
              <w:autoSpaceDN w:val="0"/>
              <w:adjustRightInd w:val="0"/>
              <w:jc w:val="center"/>
              <w:rPr>
                <w:rFonts w:eastAsiaTheme="minorHAnsi"/>
                <w:sz w:val="20"/>
                <w:szCs w:val="20"/>
              </w:rPr>
            </w:pPr>
            <w:r>
              <w:rPr>
                <w:rFonts w:eastAsiaTheme="minorHAnsi"/>
                <w:sz w:val="20"/>
                <w:szCs w:val="20"/>
              </w:rPr>
              <w:t>технологические</w:t>
            </w:r>
          </w:p>
        </w:tc>
        <w:tc>
          <w:tcPr>
            <w:tcW w:w="1495" w:type="dxa"/>
            <w:tcBorders>
              <w:top w:val="single" w:sz="12" w:space="0" w:color="auto"/>
              <w:left w:val="single" w:sz="6" w:space="0" w:color="auto"/>
              <w:bottom w:val="single" w:sz="12" w:space="0" w:color="auto"/>
              <w:right w:val="single" w:sz="6" w:space="0" w:color="auto"/>
            </w:tcBorders>
            <w:tcMar>
              <w:top w:w="102" w:type="dxa"/>
              <w:left w:w="62" w:type="dxa"/>
              <w:bottom w:w="102" w:type="dxa"/>
              <w:right w:w="62" w:type="dxa"/>
            </w:tcMar>
            <w:vAlign w:val="center"/>
            <w:hideMark/>
          </w:tcPr>
          <w:p w14:paraId="187626E4" w14:textId="77777777" w:rsidR="000125EA" w:rsidRDefault="000125EA">
            <w:pPr>
              <w:widowControl w:val="0"/>
              <w:autoSpaceDE w:val="0"/>
              <w:autoSpaceDN w:val="0"/>
              <w:adjustRightInd w:val="0"/>
              <w:jc w:val="center"/>
              <w:rPr>
                <w:rFonts w:eastAsiaTheme="minorHAnsi"/>
                <w:sz w:val="20"/>
                <w:szCs w:val="20"/>
              </w:rPr>
            </w:pPr>
            <w:r>
              <w:rPr>
                <w:rFonts w:eastAsiaTheme="minorHAnsi"/>
                <w:sz w:val="20"/>
                <w:szCs w:val="20"/>
              </w:rPr>
              <w:t>проветривание</w:t>
            </w:r>
          </w:p>
        </w:tc>
        <w:tc>
          <w:tcPr>
            <w:tcW w:w="1482" w:type="dxa"/>
            <w:tcBorders>
              <w:top w:val="single" w:sz="12" w:space="0" w:color="auto"/>
              <w:left w:val="single" w:sz="6" w:space="0" w:color="auto"/>
              <w:bottom w:val="single" w:sz="12" w:space="0" w:color="auto"/>
              <w:right w:val="single" w:sz="6" w:space="0" w:color="auto"/>
            </w:tcBorders>
            <w:tcMar>
              <w:top w:w="102" w:type="dxa"/>
              <w:left w:w="62" w:type="dxa"/>
              <w:bottom w:w="102" w:type="dxa"/>
              <w:right w:w="62" w:type="dxa"/>
            </w:tcMar>
            <w:vAlign w:val="center"/>
            <w:hideMark/>
          </w:tcPr>
          <w:p w14:paraId="07BEC004" w14:textId="77777777" w:rsidR="000125EA" w:rsidRDefault="000125EA">
            <w:pPr>
              <w:widowControl w:val="0"/>
              <w:autoSpaceDE w:val="0"/>
              <w:autoSpaceDN w:val="0"/>
              <w:adjustRightInd w:val="0"/>
              <w:jc w:val="center"/>
              <w:rPr>
                <w:rFonts w:eastAsiaTheme="minorHAnsi"/>
                <w:sz w:val="20"/>
                <w:szCs w:val="20"/>
              </w:rPr>
            </w:pPr>
            <w:r>
              <w:rPr>
                <w:rFonts w:eastAsiaTheme="minorHAnsi"/>
                <w:sz w:val="20"/>
                <w:szCs w:val="20"/>
              </w:rPr>
              <w:t>не постоянная</w:t>
            </w:r>
          </w:p>
        </w:tc>
        <w:tc>
          <w:tcPr>
            <w:tcW w:w="1843" w:type="dxa"/>
            <w:tcBorders>
              <w:top w:val="single" w:sz="12" w:space="0" w:color="auto"/>
              <w:left w:val="single" w:sz="6" w:space="0" w:color="auto"/>
              <w:bottom w:val="single" w:sz="12" w:space="0" w:color="auto"/>
              <w:right w:val="single" w:sz="6" w:space="0" w:color="auto"/>
            </w:tcBorders>
            <w:tcMar>
              <w:top w:w="102" w:type="dxa"/>
              <w:left w:w="62" w:type="dxa"/>
              <w:bottom w:w="102" w:type="dxa"/>
              <w:right w:w="62" w:type="dxa"/>
            </w:tcMar>
            <w:vAlign w:val="center"/>
            <w:hideMark/>
          </w:tcPr>
          <w:p w14:paraId="3BD8FBFF" w14:textId="445ED35A" w:rsidR="000125EA" w:rsidRDefault="000125EA">
            <w:pPr>
              <w:widowControl w:val="0"/>
              <w:autoSpaceDE w:val="0"/>
              <w:autoSpaceDN w:val="0"/>
              <w:adjustRightInd w:val="0"/>
              <w:jc w:val="center"/>
              <w:rPr>
                <w:rFonts w:eastAsiaTheme="minorHAnsi"/>
                <w:sz w:val="20"/>
                <w:szCs w:val="20"/>
              </w:rPr>
            </w:pPr>
            <w:r>
              <w:rPr>
                <w:rFonts w:eastAsiaTheme="minorHAnsi"/>
                <w:sz w:val="20"/>
                <w:szCs w:val="20"/>
              </w:rPr>
              <w:t>менее 300 мг/м</w:t>
            </w:r>
            <w:r>
              <w:rPr>
                <w:rFonts w:eastAsiaTheme="minorHAnsi"/>
                <w:sz w:val="20"/>
                <w:szCs w:val="20"/>
                <w:vertAlign w:val="superscript"/>
              </w:rPr>
              <w:t>3</w:t>
            </w:r>
          </w:p>
        </w:tc>
        <w:tc>
          <w:tcPr>
            <w:tcW w:w="1463" w:type="dxa"/>
            <w:tcBorders>
              <w:top w:val="single" w:sz="12" w:space="0" w:color="auto"/>
              <w:left w:val="single" w:sz="6" w:space="0" w:color="auto"/>
              <w:bottom w:val="single" w:sz="12" w:space="0" w:color="auto"/>
              <w:right w:val="single" w:sz="12" w:space="0" w:color="auto"/>
            </w:tcBorders>
            <w:tcMar>
              <w:top w:w="102" w:type="dxa"/>
              <w:left w:w="62" w:type="dxa"/>
              <w:bottom w:w="102" w:type="dxa"/>
              <w:right w:w="62" w:type="dxa"/>
            </w:tcMar>
            <w:vAlign w:val="center"/>
            <w:hideMark/>
          </w:tcPr>
          <w:p w14:paraId="0E48355D" w14:textId="77777777" w:rsidR="000125EA" w:rsidRDefault="000125EA">
            <w:pPr>
              <w:widowControl w:val="0"/>
              <w:autoSpaceDE w:val="0"/>
              <w:autoSpaceDN w:val="0"/>
              <w:adjustRightInd w:val="0"/>
              <w:jc w:val="center"/>
              <w:rPr>
                <w:rFonts w:eastAsiaTheme="minorHAnsi"/>
                <w:sz w:val="20"/>
                <w:szCs w:val="20"/>
              </w:rPr>
            </w:pPr>
            <w:r>
              <w:rPr>
                <w:rFonts w:eastAsiaTheme="minorHAnsi"/>
                <w:sz w:val="20"/>
                <w:szCs w:val="20"/>
              </w:rPr>
              <w:t>-</w:t>
            </w:r>
          </w:p>
        </w:tc>
      </w:tr>
    </w:tbl>
    <w:p w14:paraId="7FFEEB15" w14:textId="77777777" w:rsidR="00563F9D" w:rsidRDefault="00563F9D" w:rsidP="00622F4D">
      <w:pPr>
        <w:pStyle w:val="S0"/>
      </w:pPr>
      <w:bookmarkStart w:id="125" w:name="_Toc2332601"/>
      <w:bookmarkStart w:id="126" w:name="_Toc399754412"/>
      <w:bookmarkStart w:id="127" w:name="_Toc523125231"/>
      <w:bookmarkStart w:id="128" w:name="_Toc449004025"/>
    </w:p>
    <w:p w14:paraId="4A4DAC25" w14:textId="77777777" w:rsidR="00563F9D" w:rsidRDefault="00563F9D">
      <w:pPr>
        <w:sectPr w:rsidR="00563F9D" w:rsidSect="000125EA">
          <w:headerReference w:type="default" r:id="rId32"/>
          <w:footerReference w:type="default" r:id="rId33"/>
          <w:pgSz w:w="11906" w:h="16838" w:code="9"/>
          <w:pgMar w:top="567" w:right="1021" w:bottom="567" w:left="1247" w:header="737" w:footer="680" w:gutter="0"/>
          <w:cols w:space="708"/>
          <w:docGrid w:linePitch="360"/>
        </w:sectPr>
      </w:pPr>
      <w:r>
        <w:br w:type="page"/>
      </w:r>
    </w:p>
    <w:p w14:paraId="4FBEDCC8" w14:textId="6AAB6854" w:rsidR="000125EA" w:rsidRDefault="000125EA">
      <w:pPr>
        <w:pStyle w:val="10"/>
      </w:pPr>
      <w:bookmarkStart w:id="129" w:name="_Toc170464329"/>
      <w:r>
        <w:t>9. ТЕХНОЛОГИЧЕСКАЯ СХЕМА</w:t>
      </w:r>
      <w:bookmarkEnd w:id="125"/>
      <w:bookmarkEnd w:id="126"/>
      <w:bookmarkEnd w:id="127"/>
      <w:bookmarkEnd w:id="128"/>
      <w:bookmarkEnd w:id="129"/>
    </w:p>
    <w:p w14:paraId="3DC8AFF9" w14:textId="5A72F537" w:rsidR="00725693" w:rsidRDefault="00725693" w:rsidP="00622F4D">
      <w:pPr>
        <w:widowControl w:val="0"/>
        <w:autoSpaceDE w:val="0"/>
        <w:autoSpaceDN w:val="0"/>
        <w:adjustRightInd w:val="0"/>
        <w:spacing w:after="240"/>
      </w:pPr>
      <w:bookmarkStart w:id="130" w:name="_Toc167806820"/>
      <w:bookmarkStart w:id="131" w:name="_Toc167807362"/>
      <w:bookmarkStart w:id="132" w:name="_Toc167807479"/>
      <w:r>
        <w:rPr>
          <w:noProof/>
          <w:lang w:eastAsia="ru-RU"/>
        </w:rPr>
        <w:drawing>
          <wp:anchor distT="0" distB="0" distL="114300" distR="114300" simplePos="0" relativeHeight="251662336" behindDoc="1" locked="0" layoutInCell="1" allowOverlap="1" wp14:anchorId="7B854DCF" wp14:editId="4F8B9809">
            <wp:simplePos x="0" y="0"/>
            <wp:positionH relativeFrom="margin">
              <wp:align>center</wp:align>
            </wp:positionH>
            <wp:positionV relativeFrom="paragraph">
              <wp:posOffset>133545</wp:posOffset>
            </wp:positionV>
            <wp:extent cx="7736400" cy="4924800"/>
            <wp:effectExtent l="0" t="0" r="0" b="9525"/>
            <wp:wrapNone/>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736400" cy="4924800"/>
                    </a:xfrm>
                    <a:prstGeom prst="rect">
                      <a:avLst/>
                    </a:prstGeom>
                    <a:noFill/>
                  </pic:spPr>
                </pic:pic>
              </a:graphicData>
            </a:graphic>
            <wp14:sizeRelH relativeFrom="page">
              <wp14:pctWidth>0</wp14:pctWidth>
            </wp14:sizeRelH>
            <wp14:sizeRelV relativeFrom="page">
              <wp14:pctHeight>0</wp14:pctHeight>
            </wp14:sizeRelV>
          </wp:anchor>
        </w:drawing>
      </w:r>
      <w:bookmarkEnd w:id="130"/>
      <w:bookmarkEnd w:id="131"/>
      <w:bookmarkEnd w:id="132"/>
      <w:r w:rsidR="000125EA">
        <w:t xml:space="preserve">Технологическая схема процесса глушения и промывки представлена на </w:t>
      </w:r>
      <w:r w:rsidR="007A29AF">
        <w:t xml:space="preserve">Рисунке </w:t>
      </w:r>
      <w:r w:rsidR="00D3724F" w:rsidRPr="00D3724F">
        <w:t>2</w:t>
      </w:r>
      <w:r w:rsidR="004C662F">
        <w:t>.</w:t>
      </w:r>
    </w:p>
    <w:p w14:paraId="29D8FC01" w14:textId="467E1919" w:rsidR="00725693" w:rsidRDefault="00725693" w:rsidP="00622F4D">
      <w:pPr>
        <w:widowControl w:val="0"/>
        <w:autoSpaceDE w:val="0"/>
        <w:autoSpaceDN w:val="0"/>
        <w:adjustRightInd w:val="0"/>
        <w:spacing w:after="240"/>
      </w:pPr>
    </w:p>
    <w:p w14:paraId="6E95B1F7" w14:textId="71B62777" w:rsidR="00725693" w:rsidRDefault="00725693" w:rsidP="00622F4D">
      <w:pPr>
        <w:widowControl w:val="0"/>
        <w:autoSpaceDE w:val="0"/>
        <w:autoSpaceDN w:val="0"/>
        <w:adjustRightInd w:val="0"/>
        <w:spacing w:after="240"/>
      </w:pPr>
    </w:p>
    <w:p w14:paraId="7414F065" w14:textId="53EEB843" w:rsidR="00725693" w:rsidRDefault="00725693" w:rsidP="00622F4D">
      <w:pPr>
        <w:widowControl w:val="0"/>
        <w:autoSpaceDE w:val="0"/>
        <w:autoSpaceDN w:val="0"/>
        <w:adjustRightInd w:val="0"/>
        <w:spacing w:after="240"/>
      </w:pPr>
    </w:p>
    <w:p w14:paraId="081FCF11" w14:textId="46C86F58" w:rsidR="00725693" w:rsidRDefault="00725693" w:rsidP="00622F4D">
      <w:pPr>
        <w:widowControl w:val="0"/>
        <w:autoSpaceDE w:val="0"/>
        <w:autoSpaceDN w:val="0"/>
        <w:adjustRightInd w:val="0"/>
        <w:spacing w:after="240"/>
      </w:pPr>
    </w:p>
    <w:p w14:paraId="12646FFE" w14:textId="4B2C0788" w:rsidR="00725693" w:rsidRDefault="00725693" w:rsidP="00622F4D">
      <w:pPr>
        <w:widowControl w:val="0"/>
        <w:autoSpaceDE w:val="0"/>
        <w:autoSpaceDN w:val="0"/>
        <w:adjustRightInd w:val="0"/>
        <w:spacing w:after="240"/>
      </w:pPr>
    </w:p>
    <w:p w14:paraId="7329BA2E" w14:textId="36A37530" w:rsidR="00725693" w:rsidRDefault="00725693" w:rsidP="00622F4D">
      <w:pPr>
        <w:widowControl w:val="0"/>
        <w:autoSpaceDE w:val="0"/>
        <w:autoSpaceDN w:val="0"/>
        <w:adjustRightInd w:val="0"/>
        <w:spacing w:after="240"/>
      </w:pPr>
    </w:p>
    <w:p w14:paraId="37D39665" w14:textId="7FE9CF85" w:rsidR="00725693" w:rsidRDefault="00725693" w:rsidP="00622F4D">
      <w:pPr>
        <w:widowControl w:val="0"/>
        <w:autoSpaceDE w:val="0"/>
        <w:autoSpaceDN w:val="0"/>
        <w:adjustRightInd w:val="0"/>
        <w:spacing w:after="240"/>
      </w:pPr>
    </w:p>
    <w:p w14:paraId="47CB28C9" w14:textId="7C80F8A9" w:rsidR="00725693" w:rsidRDefault="00725693" w:rsidP="00622F4D">
      <w:pPr>
        <w:widowControl w:val="0"/>
        <w:autoSpaceDE w:val="0"/>
        <w:autoSpaceDN w:val="0"/>
        <w:adjustRightInd w:val="0"/>
        <w:spacing w:after="240"/>
      </w:pPr>
    </w:p>
    <w:p w14:paraId="7AD06334" w14:textId="6AA23DE5" w:rsidR="00725693" w:rsidRDefault="00725693" w:rsidP="00622F4D">
      <w:pPr>
        <w:widowControl w:val="0"/>
        <w:autoSpaceDE w:val="0"/>
        <w:autoSpaceDN w:val="0"/>
        <w:adjustRightInd w:val="0"/>
        <w:spacing w:after="240"/>
      </w:pPr>
    </w:p>
    <w:p w14:paraId="6D2D791E" w14:textId="728D28D5" w:rsidR="00725693" w:rsidRDefault="00725693" w:rsidP="00622F4D">
      <w:pPr>
        <w:widowControl w:val="0"/>
        <w:autoSpaceDE w:val="0"/>
        <w:autoSpaceDN w:val="0"/>
        <w:adjustRightInd w:val="0"/>
        <w:spacing w:after="240"/>
      </w:pPr>
    </w:p>
    <w:p w14:paraId="2C6470F6" w14:textId="530D60DF" w:rsidR="00725693" w:rsidRDefault="00725693" w:rsidP="00622F4D">
      <w:pPr>
        <w:widowControl w:val="0"/>
        <w:autoSpaceDE w:val="0"/>
        <w:autoSpaceDN w:val="0"/>
        <w:adjustRightInd w:val="0"/>
        <w:spacing w:after="240"/>
      </w:pPr>
    </w:p>
    <w:p w14:paraId="434A2A8C" w14:textId="5FFC8BB1" w:rsidR="00725693" w:rsidRDefault="00725693" w:rsidP="00622F4D">
      <w:pPr>
        <w:widowControl w:val="0"/>
        <w:autoSpaceDE w:val="0"/>
        <w:autoSpaceDN w:val="0"/>
        <w:adjustRightInd w:val="0"/>
        <w:spacing w:after="240"/>
      </w:pPr>
    </w:p>
    <w:p w14:paraId="7687EC2D" w14:textId="5C03C975" w:rsidR="00725693" w:rsidRDefault="00725693" w:rsidP="00622F4D">
      <w:pPr>
        <w:widowControl w:val="0"/>
        <w:autoSpaceDE w:val="0"/>
        <w:autoSpaceDN w:val="0"/>
        <w:adjustRightInd w:val="0"/>
        <w:spacing w:after="240"/>
      </w:pPr>
    </w:p>
    <w:p w14:paraId="185473A2" w14:textId="44D71386" w:rsidR="00725693" w:rsidRDefault="00725693" w:rsidP="00622F4D">
      <w:pPr>
        <w:widowControl w:val="0"/>
        <w:autoSpaceDE w:val="0"/>
        <w:autoSpaceDN w:val="0"/>
        <w:adjustRightInd w:val="0"/>
        <w:spacing w:after="240"/>
      </w:pPr>
    </w:p>
    <w:p w14:paraId="0A14DDC4" w14:textId="719953D5" w:rsidR="00725693" w:rsidRDefault="00725693" w:rsidP="00622F4D">
      <w:pPr>
        <w:widowControl w:val="0"/>
        <w:autoSpaceDE w:val="0"/>
        <w:autoSpaceDN w:val="0"/>
        <w:adjustRightInd w:val="0"/>
        <w:spacing w:after="240"/>
      </w:pPr>
    </w:p>
    <w:p w14:paraId="22321162" w14:textId="411457C0" w:rsidR="00725693" w:rsidRDefault="00725693" w:rsidP="00622F4D">
      <w:pPr>
        <w:widowControl w:val="0"/>
        <w:autoSpaceDE w:val="0"/>
        <w:autoSpaceDN w:val="0"/>
        <w:adjustRightInd w:val="0"/>
        <w:spacing w:after="240"/>
        <w:jc w:val="center"/>
      </w:pPr>
      <w:r>
        <w:rPr>
          <w:rFonts w:ascii="Arial" w:hAnsi="Arial" w:cs="Arial"/>
          <w:b/>
          <w:sz w:val="20"/>
          <w:szCs w:val="20"/>
        </w:rPr>
        <w:t xml:space="preserve">Рис. </w:t>
      </w:r>
      <w:r w:rsidR="00622F4D">
        <w:rPr>
          <w:rFonts w:ascii="Arial" w:hAnsi="Arial" w:cs="Arial"/>
          <w:b/>
          <w:sz w:val="20"/>
          <w:szCs w:val="20"/>
        </w:rPr>
        <w:t>2</w:t>
      </w:r>
      <w:r>
        <w:rPr>
          <w:rFonts w:ascii="Arial" w:hAnsi="Arial" w:cs="Arial"/>
          <w:b/>
          <w:sz w:val="20"/>
          <w:szCs w:val="20"/>
        </w:rPr>
        <w:t xml:space="preserve"> Типовая схема расстановки оборудования при КРС, ТРС, глушении и освоении скважин на кустовой площадке</w:t>
      </w:r>
    </w:p>
    <w:p w14:paraId="689FFF3F" w14:textId="77777777" w:rsidR="00725693" w:rsidRDefault="00725693">
      <w:pPr>
        <w:pStyle w:val="10"/>
        <w:sectPr w:rsidR="00725693" w:rsidSect="00622F4D">
          <w:headerReference w:type="default" r:id="rId35"/>
          <w:footerReference w:type="default" r:id="rId36"/>
          <w:pgSz w:w="16838" w:h="11906" w:orient="landscape" w:code="9"/>
          <w:pgMar w:top="1247" w:right="567" w:bottom="1021" w:left="567" w:header="737" w:footer="680" w:gutter="0"/>
          <w:cols w:space="708"/>
          <w:docGrid w:linePitch="360"/>
        </w:sectPr>
      </w:pPr>
      <w:bookmarkStart w:id="133" w:name="_Toc2332602"/>
      <w:bookmarkStart w:id="134" w:name="_Toc399754413"/>
      <w:bookmarkStart w:id="135" w:name="_Toc523125232"/>
      <w:bookmarkStart w:id="136" w:name="_Toc449004026"/>
    </w:p>
    <w:p w14:paraId="673C4392" w14:textId="4533A078" w:rsidR="000125EA" w:rsidRDefault="000125EA">
      <w:pPr>
        <w:pStyle w:val="10"/>
      </w:pPr>
      <w:bookmarkStart w:id="137" w:name="_Toc170464330"/>
      <w:r>
        <w:t>10. ЭКСПЛИКАЦИЯ ОБОРУДОВАНИЯ</w:t>
      </w:r>
      <w:bookmarkEnd w:id="133"/>
      <w:bookmarkEnd w:id="134"/>
      <w:bookmarkEnd w:id="135"/>
      <w:bookmarkEnd w:id="136"/>
      <w:bookmarkEnd w:id="137"/>
    </w:p>
    <w:p w14:paraId="0DF9303B" w14:textId="7D5D55E1" w:rsidR="000125EA" w:rsidRDefault="000125EA" w:rsidP="00C41D95">
      <w:pPr>
        <w:pStyle w:val="afb"/>
        <w:spacing w:after="0"/>
      </w:pPr>
      <w:r>
        <w:t xml:space="preserve">Экспликация оборудования представлена в </w:t>
      </w:r>
      <w:r w:rsidR="007A29AF">
        <w:t xml:space="preserve">Таблице </w:t>
      </w:r>
      <w:r w:rsidR="001B58CE">
        <w:t>1</w:t>
      </w:r>
      <w:r w:rsidR="001B58CE" w:rsidRPr="001B58CE">
        <w:t>1</w:t>
      </w:r>
      <w:r>
        <w:t>.</w:t>
      </w:r>
    </w:p>
    <w:p w14:paraId="2BBBF06C" w14:textId="00B4A349" w:rsidR="000125EA" w:rsidRPr="001B58CE" w:rsidRDefault="000125EA" w:rsidP="00C41D95">
      <w:pPr>
        <w:pStyle w:val="ab"/>
        <w:spacing w:before="120" w:beforeAutospacing="0" w:after="0" w:afterAutospacing="0"/>
        <w:jc w:val="right"/>
        <w:rPr>
          <w:rFonts w:ascii="Arial" w:hAnsi="Arial" w:cs="Arial"/>
          <w:b/>
          <w:sz w:val="20"/>
          <w:szCs w:val="20"/>
          <w:lang w:val="en-US"/>
        </w:rPr>
      </w:pPr>
      <w:bookmarkStart w:id="138" w:name="_Ref448409748"/>
      <w:r>
        <w:rPr>
          <w:rFonts w:ascii="Arial" w:hAnsi="Arial" w:cs="Arial"/>
          <w:b/>
          <w:sz w:val="20"/>
          <w:szCs w:val="20"/>
        </w:rPr>
        <w:t>Таблица</w:t>
      </w:r>
      <w:bookmarkEnd w:id="138"/>
      <w:r>
        <w:rPr>
          <w:rFonts w:ascii="Arial" w:hAnsi="Arial" w:cs="Arial"/>
          <w:b/>
          <w:sz w:val="20"/>
          <w:szCs w:val="20"/>
        </w:rPr>
        <w:t xml:space="preserve"> </w:t>
      </w:r>
      <w:r w:rsidR="001B58CE">
        <w:rPr>
          <w:rFonts w:ascii="Arial" w:hAnsi="Arial" w:cs="Arial"/>
          <w:b/>
          <w:sz w:val="20"/>
          <w:szCs w:val="20"/>
        </w:rPr>
        <w:t>1</w:t>
      </w:r>
      <w:r w:rsidR="001B58CE">
        <w:rPr>
          <w:rFonts w:ascii="Arial" w:hAnsi="Arial" w:cs="Arial"/>
          <w:b/>
          <w:sz w:val="20"/>
          <w:szCs w:val="20"/>
          <w:lang w:val="en-US"/>
        </w:rPr>
        <w:t>1</w:t>
      </w:r>
    </w:p>
    <w:p w14:paraId="6403206C" w14:textId="77777777" w:rsidR="000125EA" w:rsidRDefault="000125EA" w:rsidP="00C41D95">
      <w:pPr>
        <w:pStyle w:val="ab"/>
        <w:spacing w:before="0" w:beforeAutospacing="0" w:after="60" w:afterAutospacing="0"/>
        <w:jc w:val="right"/>
        <w:rPr>
          <w:rFonts w:ascii="Arial" w:hAnsi="Arial" w:cs="Arial"/>
          <w:b/>
          <w:sz w:val="20"/>
          <w:szCs w:val="20"/>
        </w:rPr>
      </w:pPr>
      <w:r>
        <w:rPr>
          <w:rFonts w:ascii="Arial" w:hAnsi="Arial" w:cs="Arial"/>
          <w:b/>
          <w:sz w:val="20"/>
          <w:szCs w:val="20"/>
        </w:rPr>
        <w:t>Экспликация оборудования</w:t>
      </w:r>
    </w:p>
    <w:tbl>
      <w:tblPr>
        <w:tblW w:w="4976" w:type="pct"/>
        <w:tblInd w:w="62" w:type="dxa"/>
        <w:tblLayout w:type="fixed"/>
        <w:tblCellMar>
          <w:top w:w="75" w:type="dxa"/>
          <w:left w:w="0" w:type="dxa"/>
          <w:bottom w:w="75" w:type="dxa"/>
          <w:right w:w="0" w:type="dxa"/>
        </w:tblCellMar>
        <w:tblLook w:val="04A0" w:firstRow="1" w:lastRow="0" w:firstColumn="1" w:lastColumn="0" w:noHBand="0" w:noVBand="1"/>
      </w:tblPr>
      <w:tblGrid>
        <w:gridCol w:w="777"/>
        <w:gridCol w:w="3200"/>
        <w:gridCol w:w="3439"/>
        <w:gridCol w:w="2146"/>
      </w:tblGrid>
      <w:tr w:rsidR="000125EA" w14:paraId="64C2A33F" w14:textId="77777777" w:rsidTr="00622F4D">
        <w:tc>
          <w:tcPr>
            <w:tcW w:w="777" w:type="dxa"/>
            <w:tcBorders>
              <w:top w:val="single" w:sz="12" w:space="0" w:color="auto"/>
              <w:left w:val="single" w:sz="12"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66FFAA1F" w14:textId="77777777" w:rsidR="000125EA" w:rsidRDefault="000125EA">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w:t>
            </w:r>
          </w:p>
        </w:tc>
        <w:tc>
          <w:tcPr>
            <w:tcW w:w="3200"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792E4DC3" w14:textId="77777777" w:rsidR="000125EA" w:rsidRDefault="000125EA">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НАИМЕНОВАНИЕ ОБОРУДОВАНИЯ</w:t>
            </w:r>
          </w:p>
        </w:tc>
        <w:tc>
          <w:tcPr>
            <w:tcW w:w="3439" w:type="dxa"/>
            <w:tcBorders>
              <w:top w:val="single" w:sz="12" w:space="0" w:color="auto"/>
              <w:left w:val="single" w:sz="6" w:space="0" w:color="auto"/>
              <w:bottom w:val="single" w:sz="12" w:space="0" w:color="auto"/>
              <w:right w:val="single" w:sz="6" w:space="0" w:color="auto"/>
            </w:tcBorders>
            <w:shd w:val="clear" w:color="auto" w:fill="B8CCE4" w:themeFill="accent1" w:themeFillTint="66"/>
            <w:tcMar>
              <w:top w:w="102" w:type="dxa"/>
              <w:left w:w="62" w:type="dxa"/>
              <w:bottom w:w="102" w:type="dxa"/>
              <w:right w:w="62" w:type="dxa"/>
            </w:tcMar>
            <w:vAlign w:val="center"/>
            <w:hideMark/>
          </w:tcPr>
          <w:p w14:paraId="006A1E44" w14:textId="77777777" w:rsidR="000125EA" w:rsidRDefault="000125EA">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ИНДЕКС ПО СХЕМЕ</w:t>
            </w:r>
          </w:p>
        </w:tc>
        <w:tc>
          <w:tcPr>
            <w:tcW w:w="2146" w:type="dxa"/>
            <w:tcBorders>
              <w:top w:val="single" w:sz="12" w:space="0" w:color="auto"/>
              <w:left w:val="single" w:sz="6" w:space="0" w:color="auto"/>
              <w:bottom w:val="single" w:sz="12" w:space="0" w:color="auto"/>
              <w:right w:val="single" w:sz="12" w:space="0" w:color="auto"/>
            </w:tcBorders>
            <w:shd w:val="clear" w:color="auto" w:fill="B8CCE4" w:themeFill="accent1" w:themeFillTint="66"/>
            <w:tcMar>
              <w:top w:w="102" w:type="dxa"/>
              <w:left w:w="62" w:type="dxa"/>
              <w:bottom w:w="102" w:type="dxa"/>
              <w:right w:w="62" w:type="dxa"/>
            </w:tcMar>
            <w:vAlign w:val="center"/>
            <w:hideMark/>
          </w:tcPr>
          <w:p w14:paraId="0217C3E4" w14:textId="77777777" w:rsidR="000125EA" w:rsidRDefault="000125EA">
            <w:pPr>
              <w:widowControl w:val="0"/>
              <w:autoSpaceDE w:val="0"/>
              <w:autoSpaceDN w:val="0"/>
              <w:adjustRightInd w:val="0"/>
              <w:jc w:val="center"/>
              <w:rPr>
                <w:rFonts w:ascii="Arial" w:eastAsiaTheme="minorHAnsi" w:hAnsi="Arial" w:cs="Arial"/>
                <w:b/>
                <w:sz w:val="16"/>
                <w:szCs w:val="16"/>
              </w:rPr>
            </w:pPr>
            <w:r>
              <w:rPr>
                <w:rFonts w:ascii="Arial" w:eastAsiaTheme="minorHAnsi" w:hAnsi="Arial" w:cs="Arial"/>
                <w:b/>
                <w:sz w:val="16"/>
                <w:szCs w:val="16"/>
              </w:rPr>
              <w:t>КОЛИЧЕСТВО</w:t>
            </w:r>
          </w:p>
        </w:tc>
      </w:tr>
      <w:tr w:rsidR="000125EA" w14:paraId="4A1536C2" w14:textId="77777777" w:rsidTr="00622F4D">
        <w:tc>
          <w:tcPr>
            <w:tcW w:w="777" w:type="dxa"/>
            <w:tcBorders>
              <w:top w:val="single" w:sz="12" w:space="0" w:color="auto"/>
              <w:left w:val="single" w:sz="12" w:space="0" w:color="auto"/>
              <w:bottom w:val="single" w:sz="4" w:space="0" w:color="auto"/>
              <w:right w:val="single" w:sz="4" w:space="0" w:color="auto"/>
            </w:tcBorders>
            <w:tcMar>
              <w:top w:w="102" w:type="dxa"/>
              <w:left w:w="62" w:type="dxa"/>
              <w:bottom w:w="102" w:type="dxa"/>
              <w:right w:w="62" w:type="dxa"/>
            </w:tcMar>
            <w:hideMark/>
          </w:tcPr>
          <w:p w14:paraId="19FD8DAD" w14:textId="77777777" w:rsidR="000125EA" w:rsidRDefault="000125EA">
            <w:pPr>
              <w:widowControl w:val="0"/>
              <w:autoSpaceDE w:val="0"/>
              <w:autoSpaceDN w:val="0"/>
              <w:adjustRightInd w:val="0"/>
              <w:jc w:val="center"/>
              <w:rPr>
                <w:rFonts w:eastAsiaTheme="minorHAnsi"/>
                <w:sz w:val="20"/>
                <w:szCs w:val="20"/>
              </w:rPr>
            </w:pPr>
            <w:r>
              <w:rPr>
                <w:rFonts w:eastAsiaTheme="minorHAnsi"/>
                <w:sz w:val="20"/>
                <w:szCs w:val="20"/>
              </w:rPr>
              <w:t>1</w:t>
            </w:r>
          </w:p>
        </w:tc>
        <w:tc>
          <w:tcPr>
            <w:tcW w:w="3200"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2F30F2A7" w14:textId="77777777" w:rsidR="000125EA" w:rsidRDefault="000125EA">
            <w:pPr>
              <w:widowControl w:val="0"/>
              <w:autoSpaceDE w:val="0"/>
              <w:autoSpaceDN w:val="0"/>
              <w:adjustRightInd w:val="0"/>
              <w:jc w:val="center"/>
              <w:rPr>
                <w:rFonts w:eastAsiaTheme="minorHAnsi"/>
                <w:sz w:val="20"/>
                <w:szCs w:val="20"/>
              </w:rPr>
            </w:pPr>
            <w:r>
              <w:rPr>
                <w:rFonts w:eastAsiaTheme="minorHAnsi"/>
                <w:sz w:val="20"/>
                <w:szCs w:val="20"/>
              </w:rPr>
              <w:t>Насосный агрегат</w:t>
            </w:r>
          </w:p>
        </w:tc>
        <w:tc>
          <w:tcPr>
            <w:tcW w:w="3439"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03D9AB1E" w14:textId="77777777" w:rsidR="000125EA" w:rsidRDefault="000125EA">
            <w:pPr>
              <w:widowControl w:val="0"/>
              <w:autoSpaceDE w:val="0"/>
              <w:autoSpaceDN w:val="0"/>
              <w:adjustRightInd w:val="0"/>
              <w:jc w:val="center"/>
              <w:rPr>
                <w:rFonts w:eastAsiaTheme="minorHAnsi"/>
                <w:sz w:val="20"/>
                <w:szCs w:val="20"/>
              </w:rPr>
            </w:pPr>
            <w:r>
              <w:rPr>
                <w:rFonts w:eastAsiaTheme="minorHAnsi"/>
                <w:sz w:val="20"/>
                <w:szCs w:val="20"/>
              </w:rPr>
              <w:t>Насосный агрегат</w:t>
            </w:r>
          </w:p>
        </w:tc>
        <w:tc>
          <w:tcPr>
            <w:tcW w:w="2146" w:type="dxa"/>
            <w:tcBorders>
              <w:top w:val="single" w:sz="12" w:space="0" w:color="auto"/>
              <w:left w:val="single" w:sz="4" w:space="0" w:color="auto"/>
              <w:bottom w:val="single" w:sz="4" w:space="0" w:color="auto"/>
              <w:right w:val="single" w:sz="12" w:space="0" w:color="auto"/>
            </w:tcBorders>
            <w:tcMar>
              <w:top w:w="102" w:type="dxa"/>
              <w:left w:w="62" w:type="dxa"/>
              <w:bottom w:w="102" w:type="dxa"/>
              <w:right w:w="62" w:type="dxa"/>
            </w:tcMar>
            <w:hideMark/>
          </w:tcPr>
          <w:p w14:paraId="50864516" w14:textId="77777777" w:rsidR="000125EA" w:rsidRDefault="000125EA">
            <w:pPr>
              <w:widowControl w:val="0"/>
              <w:autoSpaceDE w:val="0"/>
              <w:autoSpaceDN w:val="0"/>
              <w:adjustRightInd w:val="0"/>
              <w:jc w:val="center"/>
              <w:rPr>
                <w:rFonts w:eastAsiaTheme="minorHAnsi"/>
                <w:sz w:val="20"/>
                <w:szCs w:val="20"/>
              </w:rPr>
            </w:pPr>
            <w:r>
              <w:rPr>
                <w:rFonts w:eastAsiaTheme="minorHAnsi"/>
                <w:sz w:val="20"/>
                <w:szCs w:val="20"/>
              </w:rPr>
              <w:t>1</w:t>
            </w:r>
          </w:p>
        </w:tc>
      </w:tr>
      <w:tr w:rsidR="000125EA" w14:paraId="18A3E14B" w14:textId="77777777" w:rsidTr="00622F4D">
        <w:tc>
          <w:tcPr>
            <w:tcW w:w="777" w:type="dxa"/>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hideMark/>
          </w:tcPr>
          <w:p w14:paraId="2AE27B2F" w14:textId="77777777" w:rsidR="000125EA" w:rsidRDefault="000125EA">
            <w:pPr>
              <w:widowControl w:val="0"/>
              <w:autoSpaceDE w:val="0"/>
              <w:autoSpaceDN w:val="0"/>
              <w:adjustRightInd w:val="0"/>
              <w:jc w:val="center"/>
              <w:rPr>
                <w:rFonts w:eastAsiaTheme="minorHAnsi"/>
                <w:sz w:val="20"/>
                <w:szCs w:val="20"/>
              </w:rPr>
            </w:pPr>
            <w:r>
              <w:rPr>
                <w:rFonts w:eastAsiaTheme="minorHAnsi"/>
                <w:sz w:val="20"/>
                <w:szCs w:val="20"/>
              </w:rPr>
              <w:t>2</w:t>
            </w:r>
          </w:p>
        </w:tc>
        <w:tc>
          <w:tcPr>
            <w:tcW w:w="32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4D9C7139" w14:textId="77777777" w:rsidR="000125EA" w:rsidRDefault="000125EA">
            <w:pPr>
              <w:widowControl w:val="0"/>
              <w:autoSpaceDE w:val="0"/>
              <w:autoSpaceDN w:val="0"/>
              <w:adjustRightInd w:val="0"/>
              <w:jc w:val="center"/>
              <w:rPr>
                <w:rFonts w:eastAsiaTheme="minorHAnsi"/>
                <w:sz w:val="20"/>
                <w:szCs w:val="20"/>
              </w:rPr>
            </w:pPr>
            <w:r>
              <w:rPr>
                <w:rFonts w:eastAsiaTheme="minorHAnsi"/>
                <w:sz w:val="20"/>
                <w:szCs w:val="20"/>
              </w:rPr>
              <w:t>Автоцистерна промысловая</w:t>
            </w:r>
          </w:p>
        </w:tc>
        <w:tc>
          <w:tcPr>
            <w:tcW w:w="343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hideMark/>
          </w:tcPr>
          <w:p w14:paraId="05B06590" w14:textId="77777777" w:rsidR="000125EA" w:rsidRDefault="000125EA">
            <w:pPr>
              <w:widowControl w:val="0"/>
              <w:autoSpaceDE w:val="0"/>
              <w:autoSpaceDN w:val="0"/>
              <w:adjustRightInd w:val="0"/>
              <w:jc w:val="center"/>
              <w:rPr>
                <w:rFonts w:eastAsiaTheme="minorHAnsi"/>
                <w:sz w:val="20"/>
                <w:szCs w:val="20"/>
              </w:rPr>
            </w:pPr>
            <w:r>
              <w:rPr>
                <w:rFonts w:eastAsiaTheme="minorHAnsi"/>
                <w:sz w:val="20"/>
                <w:szCs w:val="20"/>
              </w:rPr>
              <w:t>Автоцистерна промысловая</w:t>
            </w:r>
          </w:p>
        </w:tc>
        <w:tc>
          <w:tcPr>
            <w:tcW w:w="2146" w:type="dxa"/>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hideMark/>
          </w:tcPr>
          <w:p w14:paraId="5B34EE39" w14:textId="77777777" w:rsidR="000125EA" w:rsidRDefault="000125EA">
            <w:pPr>
              <w:widowControl w:val="0"/>
              <w:autoSpaceDE w:val="0"/>
              <w:autoSpaceDN w:val="0"/>
              <w:adjustRightInd w:val="0"/>
              <w:jc w:val="center"/>
              <w:rPr>
                <w:rFonts w:eastAsiaTheme="minorHAnsi"/>
                <w:sz w:val="20"/>
                <w:szCs w:val="20"/>
              </w:rPr>
            </w:pPr>
            <w:r>
              <w:rPr>
                <w:rFonts w:eastAsiaTheme="minorHAnsi"/>
                <w:sz w:val="20"/>
                <w:szCs w:val="20"/>
              </w:rPr>
              <w:t>1</w:t>
            </w:r>
          </w:p>
        </w:tc>
      </w:tr>
      <w:tr w:rsidR="000125EA" w14:paraId="0CA79E32" w14:textId="77777777" w:rsidTr="00622F4D">
        <w:tc>
          <w:tcPr>
            <w:tcW w:w="777" w:type="dxa"/>
            <w:tcBorders>
              <w:top w:val="single" w:sz="4" w:space="0" w:color="auto"/>
              <w:left w:val="single" w:sz="12" w:space="0" w:color="auto"/>
              <w:bottom w:val="single" w:sz="12" w:space="0" w:color="auto"/>
              <w:right w:val="single" w:sz="4" w:space="0" w:color="auto"/>
            </w:tcBorders>
            <w:tcMar>
              <w:top w:w="102" w:type="dxa"/>
              <w:left w:w="62" w:type="dxa"/>
              <w:bottom w:w="102" w:type="dxa"/>
              <w:right w:w="62" w:type="dxa"/>
            </w:tcMar>
            <w:hideMark/>
          </w:tcPr>
          <w:p w14:paraId="6206B2E4" w14:textId="77777777" w:rsidR="000125EA" w:rsidRDefault="000125EA">
            <w:pPr>
              <w:widowControl w:val="0"/>
              <w:autoSpaceDE w:val="0"/>
              <w:autoSpaceDN w:val="0"/>
              <w:adjustRightInd w:val="0"/>
              <w:jc w:val="center"/>
              <w:rPr>
                <w:rFonts w:eastAsiaTheme="minorHAnsi"/>
                <w:sz w:val="20"/>
                <w:szCs w:val="20"/>
              </w:rPr>
            </w:pPr>
            <w:r>
              <w:rPr>
                <w:rFonts w:eastAsiaTheme="minorHAnsi"/>
                <w:sz w:val="20"/>
                <w:szCs w:val="20"/>
              </w:rPr>
              <w:t>3</w:t>
            </w:r>
          </w:p>
        </w:tc>
        <w:tc>
          <w:tcPr>
            <w:tcW w:w="3200"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hideMark/>
          </w:tcPr>
          <w:p w14:paraId="3609BAF5" w14:textId="77777777" w:rsidR="000125EA" w:rsidRDefault="000125EA">
            <w:pPr>
              <w:widowControl w:val="0"/>
              <w:autoSpaceDE w:val="0"/>
              <w:autoSpaceDN w:val="0"/>
              <w:adjustRightInd w:val="0"/>
              <w:jc w:val="center"/>
              <w:rPr>
                <w:rFonts w:eastAsiaTheme="minorHAnsi"/>
                <w:sz w:val="20"/>
                <w:szCs w:val="20"/>
              </w:rPr>
            </w:pPr>
            <w:r>
              <w:rPr>
                <w:rFonts w:eastAsiaTheme="minorHAnsi"/>
                <w:sz w:val="20"/>
                <w:szCs w:val="20"/>
              </w:rPr>
              <w:t>Технологическая емкость</w:t>
            </w:r>
          </w:p>
        </w:tc>
        <w:tc>
          <w:tcPr>
            <w:tcW w:w="3439" w:type="dxa"/>
            <w:tcBorders>
              <w:top w:val="single" w:sz="4" w:space="0" w:color="auto"/>
              <w:left w:val="single" w:sz="4" w:space="0" w:color="auto"/>
              <w:bottom w:val="single" w:sz="12" w:space="0" w:color="auto"/>
              <w:right w:val="single" w:sz="4" w:space="0" w:color="auto"/>
            </w:tcBorders>
            <w:tcMar>
              <w:top w:w="102" w:type="dxa"/>
              <w:left w:w="62" w:type="dxa"/>
              <w:bottom w:w="102" w:type="dxa"/>
              <w:right w:w="62" w:type="dxa"/>
            </w:tcMar>
            <w:hideMark/>
          </w:tcPr>
          <w:p w14:paraId="2E561296" w14:textId="77777777" w:rsidR="000125EA" w:rsidRDefault="000125EA">
            <w:pPr>
              <w:widowControl w:val="0"/>
              <w:autoSpaceDE w:val="0"/>
              <w:autoSpaceDN w:val="0"/>
              <w:adjustRightInd w:val="0"/>
              <w:jc w:val="center"/>
              <w:rPr>
                <w:rFonts w:eastAsiaTheme="minorHAnsi"/>
                <w:sz w:val="20"/>
                <w:szCs w:val="20"/>
              </w:rPr>
            </w:pPr>
            <w:r>
              <w:rPr>
                <w:rFonts w:eastAsiaTheme="minorHAnsi"/>
                <w:sz w:val="20"/>
                <w:szCs w:val="20"/>
              </w:rPr>
              <w:t>Технологическая емкость</w:t>
            </w:r>
          </w:p>
        </w:tc>
        <w:tc>
          <w:tcPr>
            <w:tcW w:w="2146" w:type="dxa"/>
            <w:tcBorders>
              <w:top w:val="single" w:sz="4" w:space="0" w:color="auto"/>
              <w:left w:val="single" w:sz="4" w:space="0" w:color="auto"/>
              <w:bottom w:val="single" w:sz="12" w:space="0" w:color="auto"/>
              <w:right w:val="single" w:sz="12" w:space="0" w:color="auto"/>
            </w:tcBorders>
            <w:tcMar>
              <w:top w:w="102" w:type="dxa"/>
              <w:left w:w="62" w:type="dxa"/>
              <w:bottom w:w="102" w:type="dxa"/>
              <w:right w:w="62" w:type="dxa"/>
            </w:tcMar>
            <w:hideMark/>
          </w:tcPr>
          <w:p w14:paraId="3713C635" w14:textId="77777777" w:rsidR="000125EA" w:rsidRDefault="000125EA">
            <w:pPr>
              <w:widowControl w:val="0"/>
              <w:autoSpaceDE w:val="0"/>
              <w:autoSpaceDN w:val="0"/>
              <w:adjustRightInd w:val="0"/>
              <w:jc w:val="center"/>
              <w:rPr>
                <w:rFonts w:eastAsiaTheme="minorHAnsi"/>
                <w:sz w:val="20"/>
                <w:szCs w:val="20"/>
              </w:rPr>
            </w:pPr>
            <w:r>
              <w:rPr>
                <w:rFonts w:eastAsiaTheme="minorHAnsi"/>
                <w:sz w:val="20"/>
                <w:szCs w:val="20"/>
              </w:rPr>
              <w:t>1</w:t>
            </w:r>
          </w:p>
        </w:tc>
      </w:tr>
    </w:tbl>
    <w:p w14:paraId="55A3B2F9" w14:textId="7DAF1B33" w:rsidR="000125EA" w:rsidRDefault="000125EA" w:rsidP="00622F4D">
      <w:pPr>
        <w:pStyle w:val="S0"/>
      </w:pPr>
    </w:p>
    <w:p w14:paraId="41B3718F" w14:textId="77777777" w:rsidR="000125EA" w:rsidRDefault="000125EA">
      <w:pPr>
        <w:rPr>
          <w:rFonts w:ascii="Arial" w:hAnsi="Arial"/>
          <w:bCs/>
          <w:i/>
          <w:iCs/>
          <w:caps/>
          <w:sz w:val="20"/>
        </w:rPr>
      </w:pPr>
      <w:r>
        <w:br w:type="page"/>
      </w:r>
    </w:p>
    <w:p w14:paraId="2781C393" w14:textId="77777777" w:rsidR="000125EA" w:rsidRDefault="000125EA">
      <w:pPr>
        <w:pStyle w:val="10"/>
      </w:pPr>
      <w:bookmarkStart w:id="139" w:name="_Toc170464331"/>
      <w:r>
        <w:t>11. СХЕМА ВЗАИМОДЕЙСТВИЯ СТРУКТУРНЫХ ПОДРАЗДЕЛЕНИЙ</w:t>
      </w:r>
      <w:bookmarkEnd w:id="139"/>
    </w:p>
    <w:p w14:paraId="3838AA28" w14:textId="26EDD4AF" w:rsidR="000125EA" w:rsidRDefault="000125EA" w:rsidP="00C41D95">
      <w:pPr>
        <w:pStyle w:val="afb"/>
        <w:spacing w:after="0"/>
        <w:jc w:val="both"/>
      </w:pPr>
      <w:r>
        <w:t xml:space="preserve">Схема взаимодействия структурных подразделений при производстве глушения скважин представлена в </w:t>
      </w:r>
      <w:r w:rsidR="007A29AF">
        <w:t xml:space="preserve">Таблице </w:t>
      </w:r>
      <w:r w:rsidR="00F52300">
        <w:t>12</w:t>
      </w:r>
      <w:r>
        <w:t xml:space="preserve">. </w:t>
      </w:r>
    </w:p>
    <w:p w14:paraId="70E48C82" w14:textId="0D050C8D" w:rsidR="000125EA" w:rsidRDefault="000125EA" w:rsidP="00C41D95">
      <w:pPr>
        <w:pStyle w:val="ab"/>
        <w:spacing w:before="120" w:beforeAutospacing="0" w:after="0" w:afterAutospacing="0"/>
        <w:jc w:val="right"/>
        <w:rPr>
          <w:rFonts w:ascii="Arial" w:hAnsi="Arial" w:cs="Arial"/>
          <w:b/>
          <w:sz w:val="20"/>
          <w:szCs w:val="20"/>
        </w:rPr>
      </w:pPr>
      <w:r>
        <w:rPr>
          <w:rFonts w:ascii="Arial" w:hAnsi="Arial" w:cs="Arial"/>
          <w:b/>
          <w:sz w:val="20"/>
          <w:szCs w:val="20"/>
        </w:rPr>
        <w:t xml:space="preserve">Таблица </w:t>
      </w:r>
      <w:r w:rsidR="00F52300">
        <w:rPr>
          <w:rFonts w:ascii="Arial" w:hAnsi="Arial" w:cs="Arial"/>
          <w:b/>
          <w:sz w:val="20"/>
          <w:szCs w:val="20"/>
        </w:rPr>
        <w:t>12</w:t>
      </w:r>
    </w:p>
    <w:p w14:paraId="0AEF381D" w14:textId="77777777" w:rsidR="000125EA" w:rsidRDefault="000125EA" w:rsidP="00C41D95">
      <w:pPr>
        <w:pStyle w:val="ab"/>
        <w:spacing w:before="0" w:beforeAutospacing="0" w:after="60" w:afterAutospacing="0"/>
        <w:jc w:val="right"/>
        <w:rPr>
          <w:rFonts w:ascii="Arial" w:hAnsi="Arial" w:cs="Arial"/>
          <w:b/>
          <w:sz w:val="20"/>
          <w:szCs w:val="20"/>
        </w:rPr>
      </w:pPr>
      <w:r>
        <w:rPr>
          <w:rFonts w:ascii="Arial" w:hAnsi="Arial" w:cs="Arial"/>
          <w:b/>
          <w:sz w:val="20"/>
          <w:szCs w:val="20"/>
        </w:rPr>
        <w:t>Схема взаимодействия структурных подразделений</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686"/>
        <w:gridCol w:w="3976"/>
        <w:gridCol w:w="4946"/>
      </w:tblGrid>
      <w:tr w:rsidR="000125EA" w14:paraId="7F549989" w14:textId="77777777" w:rsidTr="000125EA">
        <w:trPr>
          <w:tblHeader/>
        </w:trPr>
        <w:tc>
          <w:tcPr>
            <w:tcW w:w="357"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16485EC5" w14:textId="77777777" w:rsidR="000125EA" w:rsidRDefault="000125EA">
            <w:pPr>
              <w:spacing w:before="60" w:after="60" w:line="276" w:lineRule="auto"/>
              <w:jc w:val="center"/>
              <w:rPr>
                <w:rFonts w:ascii="Arial" w:hAnsi="Arial" w:cs="Arial"/>
                <w:b/>
                <w:bCs/>
                <w:caps/>
                <w:sz w:val="16"/>
                <w:szCs w:val="20"/>
              </w:rPr>
            </w:pPr>
            <w:r>
              <w:rPr>
                <w:rFonts w:ascii="Arial" w:hAnsi="Arial" w:cs="Arial"/>
                <w:b/>
                <w:bCs/>
                <w:caps/>
                <w:sz w:val="16"/>
                <w:szCs w:val="20"/>
              </w:rPr>
              <w:t>№</w:t>
            </w:r>
          </w:p>
        </w:tc>
        <w:tc>
          <w:tcPr>
            <w:tcW w:w="206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716861D0" w14:textId="77777777" w:rsidR="000125EA" w:rsidRDefault="000125EA">
            <w:pPr>
              <w:spacing w:before="60" w:after="60" w:line="276" w:lineRule="auto"/>
              <w:jc w:val="center"/>
              <w:rPr>
                <w:rFonts w:ascii="Arial" w:hAnsi="Arial" w:cs="Arial"/>
                <w:b/>
                <w:bCs/>
                <w:caps/>
                <w:sz w:val="16"/>
                <w:szCs w:val="20"/>
              </w:rPr>
            </w:pPr>
            <w:r>
              <w:rPr>
                <w:rFonts w:ascii="Arial" w:hAnsi="Arial" w:cs="Arial"/>
                <w:b/>
                <w:bCs/>
                <w:caps/>
                <w:sz w:val="16"/>
                <w:szCs w:val="20"/>
              </w:rPr>
              <w:t>ОПЕРАЦИЯ (ФУНКЦИЯ)</w:t>
            </w:r>
          </w:p>
        </w:tc>
        <w:tc>
          <w:tcPr>
            <w:tcW w:w="2574"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4C7D55E2" w14:textId="77777777" w:rsidR="000125EA" w:rsidRDefault="000125EA">
            <w:pPr>
              <w:spacing w:before="60" w:after="60" w:line="276" w:lineRule="auto"/>
              <w:jc w:val="center"/>
              <w:rPr>
                <w:rFonts w:ascii="Arial" w:hAnsi="Arial" w:cs="Arial"/>
                <w:b/>
                <w:bCs/>
                <w:caps/>
                <w:sz w:val="16"/>
                <w:szCs w:val="20"/>
              </w:rPr>
            </w:pPr>
            <w:r>
              <w:rPr>
                <w:rFonts w:ascii="Arial" w:hAnsi="Arial" w:cs="Arial"/>
                <w:b/>
                <w:bCs/>
                <w:caps/>
                <w:sz w:val="16"/>
                <w:szCs w:val="20"/>
              </w:rPr>
              <w:t>ОТВЕТСТВЕННЫЙ Исполнитель</w:t>
            </w:r>
          </w:p>
        </w:tc>
      </w:tr>
      <w:tr w:rsidR="000125EA" w14:paraId="3F8A3D97" w14:textId="77777777" w:rsidTr="00C41D95">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hideMark/>
          </w:tcPr>
          <w:p w14:paraId="3BDDA9AB" w14:textId="77777777" w:rsidR="000125EA" w:rsidRDefault="000125EA" w:rsidP="00C41D95">
            <w:pPr>
              <w:spacing w:line="276" w:lineRule="auto"/>
              <w:ind w:left="19"/>
              <w:jc w:val="both"/>
              <w:rPr>
                <w:rFonts w:eastAsiaTheme="minorHAnsi"/>
                <w:sz w:val="20"/>
                <w:szCs w:val="20"/>
              </w:rPr>
            </w:pPr>
            <w:r>
              <w:rPr>
                <w:rFonts w:eastAsiaTheme="minorHAnsi"/>
                <w:sz w:val="20"/>
                <w:szCs w:val="20"/>
              </w:rPr>
              <w:t>1</w:t>
            </w:r>
          </w:p>
        </w:tc>
        <w:tc>
          <w:tcPr>
            <w:tcW w:w="2069" w:type="pct"/>
            <w:tcBorders>
              <w:top w:val="single" w:sz="4" w:space="0" w:color="auto"/>
              <w:left w:val="single" w:sz="6" w:space="0" w:color="auto"/>
              <w:bottom w:val="single" w:sz="4" w:space="0" w:color="auto"/>
              <w:right w:val="single" w:sz="6" w:space="0" w:color="auto"/>
            </w:tcBorders>
            <w:shd w:val="clear" w:color="auto" w:fill="FFFFFF"/>
            <w:hideMark/>
          </w:tcPr>
          <w:p w14:paraId="41C2C7F5" w14:textId="77777777" w:rsidR="000125EA" w:rsidRDefault="000125EA" w:rsidP="00C41D95">
            <w:pPr>
              <w:ind w:left="19"/>
              <w:jc w:val="both"/>
              <w:rPr>
                <w:rFonts w:eastAsiaTheme="minorHAnsi"/>
                <w:sz w:val="20"/>
                <w:szCs w:val="20"/>
              </w:rPr>
            </w:pPr>
            <w:r>
              <w:rPr>
                <w:rFonts w:eastAsiaTheme="minorHAnsi"/>
                <w:sz w:val="20"/>
                <w:szCs w:val="20"/>
              </w:rPr>
              <w:t>Оформление и согласование наряд-заказа на ремонт скважины с листом глушения</w:t>
            </w:r>
          </w:p>
        </w:tc>
        <w:tc>
          <w:tcPr>
            <w:tcW w:w="2574" w:type="pct"/>
            <w:tcBorders>
              <w:top w:val="single" w:sz="4" w:space="0" w:color="auto"/>
              <w:left w:val="single" w:sz="6" w:space="0" w:color="auto"/>
              <w:bottom w:val="single" w:sz="4" w:space="0" w:color="auto"/>
              <w:right w:val="single" w:sz="12" w:space="0" w:color="auto"/>
            </w:tcBorders>
            <w:shd w:val="clear" w:color="auto" w:fill="FFFFFF"/>
            <w:hideMark/>
          </w:tcPr>
          <w:p w14:paraId="687DDCBD" w14:textId="77777777" w:rsidR="000125EA" w:rsidRDefault="000125EA" w:rsidP="00C41D95">
            <w:pPr>
              <w:ind w:left="19" w:right="-57"/>
              <w:jc w:val="both"/>
              <w:rPr>
                <w:rFonts w:eastAsiaTheme="minorHAnsi"/>
                <w:sz w:val="20"/>
                <w:szCs w:val="20"/>
              </w:rPr>
            </w:pPr>
            <w:r>
              <w:rPr>
                <w:rFonts w:eastAsiaTheme="minorHAnsi"/>
                <w:sz w:val="20"/>
                <w:szCs w:val="20"/>
              </w:rPr>
              <w:t xml:space="preserve">Работник ТС УНП (при проведении ТРС), Работник ГС УНП (при проведении КРС) </w:t>
            </w:r>
          </w:p>
        </w:tc>
      </w:tr>
      <w:tr w:rsidR="000125EA" w14:paraId="30EE3EDA" w14:textId="77777777" w:rsidTr="00C41D95">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hideMark/>
          </w:tcPr>
          <w:p w14:paraId="35699828" w14:textId="77777777" w:rsidR="000125EA" w:rsidRDefault="000125EA" w:rsidP="00C41D95">
            <w:pPr>
              <w:spacing w:line="276" w:lineRule="auto"/>
              <w:ind w:left="19"/>
              <w:jc w:val="both"/>
              <w:rPr>
                <w:rFonts w:eastAsiaTheme="minorHAnsi"/>
                <w:sz w:val="20"/>
                <w:szCs w:val="20"/>
              </w:rPr>
            </w:pPr>
            <w:r>
              <w:rPr>
                <w:rFonts w:eastAsiaTheme="minorHAnsi"/>
                <w:sz w:val="20"/>
                <w:szCs w:val="20"/>
              </w:rPr>
              <w:t>2</w:t>
            </w:r>
          </w:p>
        </w:tc>
        <w:tc>
          <w:tcPr>
            <w:tcW w:w="2069" w:type="pct"/>
            <w:tcBorders>
              <w:top w:val="single" w:sz="4" w:space="0" w:color="auto"/>
              <w:left w:val="single" w:sz="6" w:space="0" w:color="auto"/>
              <w:bottom w:val="single" w:sz="4" w:space="0" w:color="auto"/>
              <w:right w:val="single" w:sz="6" w:space="0" w:color="auto"/>
            </w:tcBorders>
            <w:shd w:val="clear" w:color="auto" w:fill="FFFFFF"/>
            <w:hideMark/>
          </w:tcPr>
          <w:p w14:paraId="2EFF0941" w14:textId="77777777" w:rsidR="000125EA" w:rsidRDefault="000125EA" w:rsidP="00C41D95">
            <w:pPr>
              <w:spacing w:line="276" w:lineRule="auto"/>
              <w:ind w:left="19"/>
              <w:jc w:val="both"/>
              <w:rPr>
                <w:rFonts w:eastAsiaTheme="minorHAnsi"/>
                <w:sz w:val="20"/>
                <w:szCs w:val="20"/>
              </w:rPr>
            </w:pPr>
            <w:r>
              <w:rPr>
                <w:rFonts w:eastAsiaTheme="minorHAnsi"/>
                <w:sz w:val="20"/>
                <w:szCs w:val="20"/>
              </w:rPr>
              <w:t>Оформление и согласование плана работ</w:t>
            </w:r>
          </w:p>
        </w:tc>
        <w:tc>
          <w:tcPr>
            <w:tcW w:w="2574" w:type="pct"/>
            <w:tcBorders>
              <w:top w:val="single" w:sz="4" w:space="0" w:color="auto"/>
              <w:left w:val="single" w:sz="6" w:space="0" w:color="auto"/>
              <w:bottom w:val="single" w:sz="4" w:space="0" w:color="auto"/>
              <w:right w:val="single" w:sz="12" w:space="0" w:color="auto"/>
            </w:tcBorders>
            <w:shd w:val="clear" w:color="auto" w:fill="FFFFFF"/>
            <w:hideMark/>
          </w:tcPr>
          <w:p w14:paraId="0912CA79" w14:textId="77777777" w:rsidR="000125EA" w:rsidRDefault="000125EA" w:rsidP="00C41D95">
            <w:pPr>
              <w:ind w:left="19"/>
              <w:jc w:val="both"/>
              <w:rPr>
                <w:rFonts w:eastAsiaTheme="minorHAnsi"/>
                <w:sz w:val="20"/>
                <w:szCs w:val="20"/>
              </w:rPr>
            </w:pPr>
            <w:r>
              <w:rPr>
                <w:rFonts w:eastAsiaTheme="minorHAnsi"/>
                <w:sz w:val="20"/>
                <w:szCs w:val="20"/>
              </w:rPr>
              <w:t>Представитель Подрядной организации</w:t>
            </w:r>
          </w:p>
        </w:tc>
      </w:tr>
      <w:tr w:rsidR="000125EA" w14:paraId="08B082DA" w14:textId="77777777" w:rsidTr="00C41D95">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hideMark/>
          </w:tcPr>
          <w:p w14:paraId="3EEE0231" w14:textId="77777777" w:rsidR="000125EA" w:rsidRDefault="000125EA" w:rsidP="00C41D95">
            <w:pPr>
              <w:spacing w:line="276" w:lineRule="auto"/>
              <w:ind w:left="19"/>
              <w:jc w:val="both"/>
              <w:rPr>
                <w:rFonts w:eastAsiaTheme="minorHAnsi"/>
                <w:sz w:val="20"/>
                <w:szCs w:val="20"/>
              </w:rPr>
            </w:pPr>
            <w:r>
              <w:rPr>
                <w:rFonts w:eastAsiaTheme="minorHAnsi"/>
                <w:sz w:val="20"/>
                <w:szCs w:val="20"/>
              </w:rPr>
              <w:t>3</w:t>
            </w:r>
          </w:p>
        </w:tc>
        <w:tc>
          <w:tcPr>
            <w:tcW w:w="2069" w:type="pct"/>
            <w:tcBorders>
              <w:top w:val="single" w:sz="4" w:space="0" w:color="auto"/>
              <w:left w:val="single" w:sz="6" w:space="0" w:color="auto"/>
              <w:bottom w:val="single" w:sz="4" w:space="0" w:color="auto"/>
              <w:right w:val="single" w:sz="6" w:space="0" w:color="auto"/>
            </w:tcBorders>
            <w:shd w:val="clear" w:color="auto" w:fill="FFFFFF"/>
            <w:hideMark/>
          </w:tcPr>
          <w:p w14:paraId="4BD6F934" w14:textId="77777777" w:rsidR="000125EA" w:rsidRDefault="000125EA" w:rsidP="00C41D95">
            <w:pPr>
              <w:spacing w:line="276" w:lineRule="auto"/>
              <w:ind w:left="19"/>
              <w:jc w:val="both"/>
              <w:rPr>
                <w:rFonts w:eastAsiaTheme="minorHAnsi"/>
                <w:sz w:val="20"/>
                <w:szCs w:val="20"/>
              </w:rPr>
            </w:pPr>
            <w:r>
              <w:rPr>
                <w:rFonts w:eastAsiaTheme="minorHAnsi"/>
                <w:sz w:val="20"/>
                <w:szCs w:val="20"/>
              </w:rPr>
              <w:t>Подготовка кустовой площадки</w:t>
            </w:r>
          </w:p>
        </w:tc>
        <w:tc>
          <w:tcPr>
            <w:tcW w:w="2574" w:type="pct"/>
            <w:tcBorders>
              <w:top w:val="single" w:sz="4" w:space="0" w:color="auto"/>
              <w:left w:val="single" w:sz="6" w:space="0" w:color="auto"/>
              <w:bottom w:val="single" w:sz="4" w:space="0" w:color="auto"/>
              <w:right w:val="single" w:sz="12" w:space="0" w:color="auto"/>
            </w:tcBorders>
            <w:shd w:val="clear" w:color="auto" w:fill="FFFFFF"/>
            <w:hideMark/>
          </w:tcPr>
          <w:p w14:paraId="11230CD8" w14:textId="77777777" w:rsidR="000125EA" w:rsidRDefault="000125EA" w:rsidP="00C41D95">
            <w:pPr>
              <w:ind w:left="19"/>
              <w:jc w:val="both"/>
              <w:rPr>
                <w:rFonts w:eastAsiaTheme="minorHAnsi"/>
                <w:sz w:val="20"/>
                <w:szCs w:val="20"/>
              </w:rPr>
            </w:pPr>
            <w:r>
              <w:rPr>
                <w:rFonts w:eastAsiaTheme="minorHAnsi"/>
                <w:sz w:val="20"/>
                <w:szCs w:val="20"/>
              </w:rPr>
              <w:t>Мастер по добыче нефти, газа и конденсата ЦДНГ УНП</w:t>
            </w:r>
          </w:p>
        </w:tc>
      </w:tr>
      <w:tr w:rsidR="000125EA" w14:paraId="55252738" w14:textId="77777777" w:rsidTr="00C41D95">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hideMark/>
          </w:tcPr>
          <w:p w14:paraId="7698AA80" w14:textId="77777777" w:rsidR="000125EA" w:rsidRDefault="000125EA" w:rsidP="00C41D95">
            <w:pPr>
              <w:spacing w:line="276" w:lineRule="auto"/>
              <w:ind w:left="19"/>
              <w:jc w:val="both"/>
              <w:rPr>
                <w:rFonts w:eastAsiaTheme="minorHAnsi"/>
                <w:sz w:val="20"/>
                <w:szCs w:val="20"/>
              </w:rPr>
            </w:pPr>
            <w:r>
              <w:rPr>
                <w:rFonts w:eastAsiaTheme="minorHAnsi"/>
                <w:sz w:val="20"/>
                <w:szCs w:val="20"/>
              </w:rPr>
              <w:t>4</w:t>
            </w:r>
          </w:p>
        </w:tc>
        <w:tc>
          <w:tcPr>
            <w:tcW w:w="2069" w:type="pct"/>
            <w:tcBorders>
              <w:top w:val="single" w:sz="4" w:space="0" w:color="auto"/>
              <w:left w:val="single" w:sz="6" w:space="0" w:color="auto"/>
              <w:bottom w:val="single" w:sz="4" w:space="0" w:color="auto"/>
              <w:right w:val="single" w:sz="6" w:space="0" w:color="auto"/>
            </w:tcBorders>
            <w:shd w:val="clear" w:color="auto" w:fill="FFFFFF"/>
            <w:hideMark/>
          </w:tcPr>
          <w:p w14:paraId="59D1F160" w14:textId="77777777" w:rsidR="000125EA" w:rsidRDefault="000125EA" w:rsidP="00C41D95">
            <w:pPr>
              <w:ind w:left="19"/>
              <w:jc w:val="both"/>
              <w:rPr>
                <w:rFonts w:eastAsiaTheme="minorHAnsi"/>
                <w:sz w:val="20"/>
                <w:szCs w:val="20"/>
              </w:rPr>
            </w:pPr>
            <w:r>
              <w:rPr>
                <w:rFonts w:eastAsiaTheme="minorHAnsi"/>
                <w:sz w:val="20"/>
                <w:szCs w:val="20"/>
              </w:rPr>
              <w:t>Оформление разрешительной документации</w:t>
            </w:r>
          </w:p>
        </w:tc>
        <w:tc>
          <w:tcPr>
            <w:tcW w:w="2574" w:type="pct"/>
            <w:tcBorders>
              <w:top w:val="single" w:sz="4" w:space="0" w:color="auto"/>
              <w:left w:val="single" w:sz="6" w:space="0" w:color="auto"/>
              <w:bottom w:val="single" w:sz="4" w:space="0" w:color="auto"/>
              <w:right w:val="single" w:sz="12" w:space="0" w:color="auto"/>
            </w:tcBorders>
            <w:shd w:val="clear" w:color="auto" w:fill="FFFFFF"/>
            <w:hideMark/>
          </w:tcPr>
          <w:p w14:paraId="6625D9E6" w14:textId="401A38C2" w:rsidR="000125EA" w:rsidRDefault="000125EA">
            <w:pPr>
              <w:widowControl w:val="0"/>
              <w:autoSpaceDE w:val="0"/>
              <w:autoSpaceDN w:val="0"/>
              <w:adjustRightInd w:val="0"/>
              <w:jc w:val="both"/>
              <w:rPr>
                <w:rFonts w:eastAsiaTheme="minorHAnsi"/>
                <w:sz w:val="20"/>
                <w:szCs w:val="20"/>
              </w:rPr>
            </w:pPr>
            <w:r>
              <w:rPr>
                <w:rFonts w:eastAsiaTheme="minorHAnsi"/>
                <w:sz w:val="20"/>
                <w:szCs w:val="20"/>
              </w:rPr>
              <w:t>ИТР Подрядной организации, осуществляющей глуше</w:t>
            </w:r>
            <w:r w:rsidR="00E21353">
              <w:rPr>
                <w:rFonts w:eastAsiaTheme="minorHAnsi"/>
                <w:sz w:val="20"/>
                <w:szCs w:val="20"/>
              </w:rPr>
              <w:t>ние скважины (мастер, технолог)</w:t>
            </w:r>
          </w:p>
        </w:tc>
      </w:tr>
      <w:tr w:rsidR="000125EA" w14:paraId="56248B4A" w14:textId="77777777" w:rsidTr="00C41D95">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hideMark/>
          </w:tcPr>
          <w:p w14:paraId="0D5E60F2" w14:textId="77777777" w:rsidR="000125EA" w:rsidRDefault="000125EA" w:rsidP="00C41D95">
            <w:pPr>
              <w:ind w:left="19"/>
              <w:jc w:val="both"/>
              <w:rPr>
                <w:rFonts w:eastAsiaTheme="minorHAnsi"/>
                <w:sz w:val="20"/>
                <w:szCs w:val="20"/>
              </w:rPr>
            </w:pPr>
            <w:r>
              <w:rPr>
                <w:rFonts w:eastAsiaTheme="minorHAnsi"/>
                <w:sz w:val="20"/>
                <w:szCs w:val="20"/>
              </w:rPr>
              <w:t>5</w:t>
            </w:r>
          </w:p>
        </w:tc>
        <w:tc>
          <w:tcPr>
            <w:tcW w:w="2069" w:type="pct"/>
            <w:tcBorders>
              <w:top w:val="single" w:sz="4" w:space="0" w:color="auto"/>
              <w:left w:val="single" w:sz="6" w:space="0" w:color="auto"/>
              <w:bottom w:val="single" w:sz="4" w:space="0" w:color="auto"/>
              <w:right w:val="single" w:sz="6" w:space="0" w:color="auto"/>
            </w:tcBorders>
            <w:shd w:val="clear" w:color="auto" w:fill="FFFFFF"/>
            <w:hideMark/>
          </w:tcPr>
          <w:p w14:paraId="78B9CFF8" w14:textId="292050B1" w:rsidR="000125EA" w:rsidRDefault="000125EA" w:rsidP="00C41D95">
            <w:pPr>
              <w:ind w:left="19"/>
              <w:jc w:val="both"/>
              <w:rPr>
                <w:rFonts w:eastAsiaTheme="minorHAnsi"/>
                <w:sz w:val="20"/>
                <w:szCs w:val="20"/>
              </w:rPr>
            </w:pPr>
            <w:r>
              <w:rPr>
                <w:rFonts w:eastAsiaTheme="minorHAnsi"/>
                <w:sz w:val="20"/>
                <w:szCs w:val="20"/>
              </w:rPr>
              <w:t>Определение места налива подготовленной нефти, технической воды. Определение места утилизации</w:t>
            </w:r>
          </w:p>
        </w:tc>
        <w:tc>
          <w:tcPr>
            <w:tcW w:w="2574" w:type="pct"/>
            <w:tcBorders>
              <w:top w:val="single" w:sz="4" w:space="0" w:color="auto"/>
              <w:left w:val="single" w:sz="6" w:space="0" w:color="auto"/>
              <w:bottom w:val="single" w:sz="4" w:space="0" w:color="auto"/>
              <w:right w:val="single" w:sz="12" w:space="0" w:color="auto"/>
            </w:tcBorders>
            <w:shd w:val="clear" w:color="auto" w:fill="FFFFFF"/>
            <w:hideMark/>
          </w:tcPr>
          <w:p w14:paraId="0B6C55CF" w14:textId="2CE8D574" w:rsidR="000125EA" w:rsidRPr="001B58CE" w:rsidRDefault="000125EA" w:rsidP="001B58CE">
            <w:pPr>
              <w:ind w:left="19"/>
              <w:jc w:val="both"/>
              <w:rPr>
                <w:rFonts w:eastAsiaTheme="minorHAnsi"/>
                <w:sz w:val="20"/>
                <w:szCs w:val="20"/>
              </w:rPr>
            </w:pPr>
            <w:r>
              <w:rPr>
                <w:rFonts w:eastAsiaTheme="minorHAnsi"/>
                <w:sz w:val="20"/>
                <w:szCs w:val="20"/>
              </w:rPr>
              <w:t xml:space="preserve">Работник </w:t>
            </w:r>
            <w:r w:rsidR="001B58CE">
              <w:rPr>
                <w:rFonts w:eastAsiaTheme="minorHAnsi"/>
                <w:sz w:val="20"/>
                <w:szCs w:val="20"/>
              </w:rPr>
              <w:t>ТС УНП</w:t>
            </w:r>
          </w:p>
        </w:tc>
      </w:tr>
      <w:tr w:rsidR="000125EA" w14:paraId="7988D916" w14:textId="77777777" w:rsidTr="00C41D95">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hideMark/>
          </w:tcPr>
          <w:p w14:paraId="53006C59" w14:textId="77777777" w:rsidR="000125EA" w:rsidRDefault="000125EA" w:rsidP="00C41D95">
            <w:pPr>
              <w:ind w:left="19"/>
              <w:jc w:val="both"/>
              <w:rPr>
                <w:rFonts w:eastAsiaTheme="minorHAnsi"/>
                <w:sz w:val="20"/>
                <w:szCs w:val="20"/>
              </w:rPr>
            </w:pPr>
            <w:r>
              <w:rPr>
                <w:rFonts w:eastAsiaTheme="minorHAnsi"/>
                <w:sz w:val="20"/>
                <w:szCs w:val="20"/>
              </w:rPr>
              <w:t>6</w:t>
            </w:r>
          </w:p>
        </w:tc>
        <w:tc>
          <w:tcPr>
            <w:tcW w:w="2069" w:type="pct"/>
            <w:tcBorders>
              <w:top w:val="single" w:sz="4" w:space="0" w:color="auto"/>
              <w:left w:val="single" w:sz="6" w:space="0" w:color="auto"/>
              <w:bottom w:val="single" w:sz="4" w:space="0" w:color="auto"/>
              <w:right w:val="single" w:sz="6" w:space="0" w:color="auto"/>
            </w:tcBorders>
            <w:shd w:val="clear" w:color="auto" w:fill="FFFFFF"/>
            <w:hideMark/>
          </w:tcPr>
          <w:p w14:paraId="524983B3" w14:textId="57C462F4" w:rsidR="000125EA" w:rsidRDefault="000125EA" w:rsidP="00C41D95">
            <w:pPr>
              <w:ind w:left="19"/>
              <w:jc w:val="both"/>
              <w:rPr>
                <w:rFonts w:eastAsiaTheme="minorHAnsi"/>
                <w:sz w:val="20"/>
                <w:szCs w:val="20"/>
              </w:rPr>
            </w:pPr>
            <w:r>
              <w:rPr>
                <w:rFonts w:eastAsiaTheme="minorHAnsi"/>
                <w:sz w:val="20"/>
                <w:szCs w:val="20"/>
              </w:rPr>
              <w:t>Завоз подготовленной нефти, технической воды</w:t>
            </w:r>
          </w:p>
        </w:tc>
        <w:tc>
          <w:tcPr>
            <w:tcW w:w="2574" w:type="pct"/>
            <w:tcBorders>
              <w:top w:val="single" w:sz="4" w:space="0" w:color="auto"/>
              <w:left w:val="single" w:sz="6" w:space="0" w:color="auto"/>
              <w:bottom w:val="single" w:sz="4" w:space="0" w:color="auto"/>
              <w:right w:val="single" w:sz="12" w:space="0" w:color="auto"/>
            </w:tcBorders>
            <w:shd w:val="clear" w:color="auto" w:fill="FFFFFF"/>
            <w:hideMark/>
          </w:tcPr>
          <w:p w14:paraId="694E3D0C" w14:textId="1FEC5642" w:rsidR="000125EA" w:rsidRDefault="000125EA" w:rsidP="00C371E5">
            <w:pPr>
              <w:ind w:left="19"/>
              <w:jc w:val="both"/>
              <w:rPr>
                <w:rFonts w:eastAsiaTheme="minorHAnsi"/>
                <w:sz w:val="20"/>
                <w:szCs w:val="20"/>
              </w:rPr>
            </w:pPr>
            <w:r>
              <w:rPr>
                <w:rFonts w:eastAsiaTheme="minorHAnsi"/>
                <w:sz w:val="20"/>
                <w:szCs w:val="20"/>
              </w:rPr>
              <w:t xml:space="preserve">Диспетчер </w:t>
            </w:r>
            <w:r w:rsidR="00C371E5">
              <w:rPr>
                <w:rFonts w:eastAsiaTheme="minorHAnsi"/>
                <w:sz w:val="20"/>
                <w:szCs w:val="20"/>
              </w:rPr>
              <w:t xml:space="preserve">производственно-диспетчерской службы </w:t>
            </w:r>
            <w:r>
              <w:rPr>
                <w:rFonts w:eastAsiaTheme="minorHAnsi"/>
                <w:sz w:val="20"/>
                <w:szCs w:val="20"/>
              </w:rPr>
              <w:t>УНП</w:t>
            </w:r>
          </w:p>
        </w:tc>
      </w:tr>
      <w:tr w:rsidR="000125EA" w14:paraId="73BEDCD2" w14:textId="77777777" w:rsidTr="00C41D95">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hideMark/>
          </w:tcPr>
          <w:p w14:paraId="11FD1822" w14:textId="77777777" w:rsidR="000125EA" w:rsidRDefault="000125EA" w:rsidP="00C41D95">
            <w:pPr>
              <w:ind w:left="19"/>
              <w:jc w:val="both"/>
              <w:rPr>
                <w:rFonts w:eastAsiaTheme="minorHAnsi"/>
                <w:sz w:val="20"/>
                <w:szCs w:val="20"/>
              </w:rPr>
            </w:pPr>
            <w:r>
              <w:rPr>
                <w:rFonts w:eastAsiaTheme="minorHAnsi"/>
                <w:sz w:val="20"/>
                <w:szCs w:val="20"/>
              </w:rPr>
              <w:t>7</w:t>
            </w:r>
          </w:p>
        </w:tc>
        <w:tc>
          <w:tcPr>
            <w:tcW w:w="2069" w:type="pct"/>
            <w:tcBorders>
              <w:top w:val="single" w:sz="4" w:space="0" w:color="auto"/>
              <w:left w:val="single" w:sz="6" w:space="0" w:color="auto"/>
              <w:bottom w:val="single" w:sz="4" w:space="0" w:color="auto"/>
              <w:right w:val="single" w:sz="6" w:space="0" w:color="auto"/>
            </w:tcBorders>
            <w:shd w:val="clear" w:color="auto" w:fill="FFFFFF"/>
            <w:hideMark/>
          </w:tcPr>
          <w:p w14:paraId="35937CA3" w14:textId="77777777" w:rsidR="000125EA" w:rsidRDefault="000125EA" w:rsidP="00C41D95">
            <w:pPr>
              <w:pStyle w:val="aff0"/>
              <w:autoSpaceDE w:val="0"/>
              <w:autoSpaceDN w:val="0"/>
              <w:adjustRightInd w:val="0"/>
              <w:ind w:left="0"/>
              <w:jc w:val="both"/>
              <w:rPr>
                <w:rFonts w:eastAsiaTheme="minorHAnsi"/>
                <w:sz w:val="20"/>
                <w:szCs w:val="20"/>
              </w:rPr>
            </w:pPr>
            <w:r>
              <w:rPr>
                <w:rFonts w:eastAsiaTheme="minorHAnsi"/>
                <w:sz w:val="20"/>
                <w:szCs w:val="20"/>
              </w:rPr>
              <w:t>Приготовление жидкости глушения</w:t>
            </w:r>
          </w:p>
        </w:tc>
        <w:tc>
          <w:tcPr>
            <w:tcW w:w="2574" w:type="pct"/>
            <w:tcBorders>
              <w:top w:val="single" w:sz="4" w:space="0" w:color="auto"/>
              <w:left w:val="single" w:sz="6" w:space="0" w:color="auto"/>
              <w:bottom w:val="single" w:sz="4" w:space="0" w:color="auto"/>
              <w:right w:val="single" w:sz="12" w:space="0" w:color="auto"/>
            </w:tcBorders>
            <w:shd w:val="clear" w:color="auto" w:fill="FFFFFF"/>
            <w:hideMark/>
          </w:tcPr>
          <w:p w14:paraId="76213A1A" w14:textId="5DD4689D" w:rsidR="000125EA" w:rsidRDefault="000125EA" w:rsidP="00C41D95">
            <w:pPr>
              <w:ind w:left="19"/>
              <w:jc w:val="both"/>
              <w:rPr>
                <w:rFonts w:eastAsiaTheme="minorHAnsi"/>
                <w:sz w:val="20"/>
                <w:szCs w:val="20"/>
              </w:rPr>
            </w:pPr>
            <w:r>
              <w:rPr>
                <w:rFonts w:eastAsiaTheme="minorHAnsi"/>
                <w:sz w:val="20"/>
                <w:szCs w:val="20"/>
              </w:rPr>
              <w:t>ИТР Подрядной организации, осуществляющей глушение скважины (мастер, технолог)</w:t>
            </w:r>
          </w:p>
        </w:tc>
      </w:tr>
      <w:tr w:rsidR="000125EA" w14:paraId="7948B328" w14:textId="77777777" w:rsidTr="00C41D95">
        <w:trPr>
          <w:trHeight w:val="20"/>
        </w:trPr>
        <w:tc>
          <w:tcPr>
            <w:tcW w:w="357" w:type="pct"/>
            <w:tcBorders>
              <w:top w:val="single" w:sz="4" w:space="0" w:color="auto"/>
              <w:left w:val="single" w:sz="12" w:space="0" w:color="auto"/>
              <w:bottom w:val="single" w:sz="4" w:space="0" w:color="auto"/>
              <w:right w:val="single" w:sz="6" w:space="0" w:color="auto"/>
            </w:tcBorders>
            <w:shd w:val="clear" w:color="auto" w:fill="FFFFFF"/>
            <w:hideMark/>
          </w:tcPr>
          <w:p w14:paraId="7C2A5B59" w14:textId="77777777" w:rsidR="000125EA" w:rsidRDefault="000125EA" w:rsidP="00C41D95">
            <w:pPr>
              <w:spacing w:line="276" w:lineRule="auto"/>
              <w:ind w:left="19"/>
              <w:jc w:val="both"/>
              <w:rPr>
                <w:rFonts w:eastAsiaTheme="minorHAnsi"/>
                <w:sz w:val="20"/>
                <w:szCs w:val="20"/>
              </w:rPr>
            </w:pPr>
            <w:r>
              <w:rPr>
                <w:rFonts w:eastAsiaTheme="minorHAnsi"/>
                <w:sz w:val="20"/>
                <w:szCs w:val="20"/>
              </w:rPr>
              <w:t>8</w:t>
            </w:r>
          </w:p>
        </w:tc>
        <w:tc>
          <w:tcPr>
            <w:tcW w:w="2069" w:type="pct"/>
            <w:tcBorders>
              <w:top w:val="single" w:sz="4" w:space="0" w:color="auto"/>
              <w:left w:val="single" w:sz="6" w:space="0" w:color="auto"/>
              <w:bottom w:val="single" w:sz="4" w:space="0" w:color="auto"/>
              <w:right w:val="single" w:sz="6" w:space="0" w:color="auto"/>
            </w:tcBorders>
            <w:shd w:val="clear" w:color="auto" w:fill="FFFFFF"/>
            <w:hideMark/>
          </w:tcPr>
          <w:p w14:paraId="7FFF574B" w14:textId="77777777" w:rsidR="000125EA" w:rsidRDefault="000125EA" w:rsidP="00C41D95">
            <w:pPr>
              <w:ind w:left="19"/>
              <w:jc w:val="both"/>
              <w:rPr>
                <w:rFonts w:eastAsiaTheme="minorHAnsi"/>
                <w:sz w:val="20"/>
                <w:szCs w:val="20"/>
              </w:rPr>
            </w:pPr>
            <w:r>
              <w:rPr>
                <w:rFonts w:eastAsiaTheme="minorHAnsi"/>
                <w:sz w:val="20"/>
                <w:szCs w:val="20"/>
              </w:rPr>
              <w:t>Производство глушения скважины</w:t>
            </w:r>
          </w:p>
        </w:tc>
        <w:tc>
          <w:tcPr>
            <w:tcW w:w="2574" w:type="pct"/>
            <w:tcBorders>
              <w:top w:val="single" w:sz="4" w:space="0" w:color="auto"/>
              <w:left w:val="single" w:sz="6" w:space="0" w:color="auto"/>
              <w:bottom w:val="single" w:sz="4" w:space="0" w:color="auto"/>
              <w:right w:val="single" w:sz="12" w:space="0" w:color="auto"/>
            </w:tcBorders>
            <w:shd w:val="clear" w:color="auto" w:fill="FFFFFF"/>
            <w:hideMark/>
          </w:tcPr>
          <w:p w14:paraId="01C4E318" w14:textId="2D8F2094" w:rsidR="000125EA" w:rsidRDefault="000125EA" w:rsidP="00C41D95">
            <w:pPr>
              <w:ind w:left="19"/>
              <w:jc w:val="both"/>
              <w:rPr>
                <w:rFonts w:eastAsiaTheme="minorHAnsi"/>
                <w:sz w:val="20"/>
                <w:szCs w:val="20"/>
              </w:rPr>
            </w:pPr>
            <w:r>
              <w:rPr>
                <w:rFonts w:eastAsiaTheme="minorHAnsi"/>
                <w:sz w:val="20"/>
                <w:szCs w:val="20"/>
              </w:rPr>
              <w:t>ИТР Подрядной организации, осуществляющей глушение скважины (мастер, технолог)</w:t>
            </w:r>
          </w:p>
        </w:tc>
      </w:tr>
      <w:tr w:rsidR="000125EA" w14:paraId="3CCB05C0" w14:textId="77777777" w:rsidTr="00C41D95">
        <w:trPr>
          <w:trHeight w:val="20"/>
        </w:trPr>
        <w:tc>
          <w:tcPr>
            <w:tcW w:w="357" w:type="pct"/>
            <w:tcBorders>
              <w:top w:val="single" w:sz="4" w:space="0" w:color="auto"/>
              <w:left w:val="single" w:sz="12" w:space="0" w:color="auto"/>
              <w:bottom w:val="single" w:sz="12" w:space="0" w:color="auto"/>
              <w:right w:val="single" w:sz="6" w:space="0" w:color="auto"/>
            </w:tcBorders>
            <w:shd w:val="clear" w:color="auto" w:fill="FFFFFF"/>
            <w:hideMark/>
          </w:tcPr>
          <w:p w14:paraId="750E0283" w14:textId="77777777" w:rsidR="000125EA" w:rsidRDefault="000125EA" w:rsidP="00C41D95">
            <w:pPr>
              <w:spacing w:line="276" w:lineRule="auto"/>
              <w:ind w:left="19"/>
              <w:jc w:val="both"/>
              <w:rPr>
                <w:rFonts w:eastAsiaTheme="minorHAnsi"/>
                <w:sz w:val="20"/>
                <w:szCs w:val="20"/>
              </w:rPr>
            </w:pPr>
            <w:r>
              <w:rPr>
                <w:rFonts w:eastAsiaTheme="minorHAnsi"/>
                <w:sz w:val="20"/>
                <w:szCs w:val="20"/>
              </w:rPr>
              <w:t>9</w:t>
            </w:r>
          </w:p>
        </w:tc>
        <w:tc>
          <w:tcPr>
            <w:tcW w:w="2069" w:type="pct"/>
            <w:tcBorders>
              <w:top w:val="single" w:sz="4" w:space="0" w:color="auto"/>
              <w:left w:val="single" w:sz="6" w:space="0" w:color="auto"/>
              <w:bottom w:val="single" w:sz="12" w:space="0" w:color="auto"/>
              <w:right w:val="single" w:sz="6" w:space="0" w:color="auto"/>
            </w:tcBorders>
            <w:shd w:val="clear" w:color="auto" w:fill="FFFFFF"/>
            <w:hideMark/>
          </w:tcPr>
          <w:p w14:paraId="35834B9C" w14:textId="77777777" w:rsidR="000125EA" w:rsidRDefault="000125EA" w:rsidP="00C41D95">
            <w:pPr>
              <w:jc w:val="both"/>
              <w:rPr>
                <w:rFonts w:eastAsiaTheme="minorHAnsi"/>
                <w:sz w:val="20"/>
                <w:szCs w:val="20"/>
              </w:rPr>
            </w:pPr>
            <w:r>
              <w:rPr>
                <w:rFonts w:eastAsiaTheme="minorHAnsi"/>
                <w:sz w:val="20"/>
                <w:szCs w:val="20"/>
              </w:rPr>
              <w:t>Контроль процесса глушения скважин</w:t>
            </w:r>
          </w:p>
        </w:tc>
        <w:tc>
          <w:tcPr>
            <w:tcW w:w="2574" w:type="pct"/>
            <w:tcBorders>
              <w:top w:val="single" w:sz="4" w:space="0" w:color="auto"/>
              <w:left w:val="single" w:sz="6" w:space="0" w:color="auto"/>
              <w:bottom w:val="single" w:sz="12" w:space="0" w:color="auto"/>
              <w:right w:val="single" w:sz="12" w:space="0" w:color="auto"/>
            </w:tcBorders>
            <w:shd w:val="clear" w:color="auto" w:fill="FFFFFF"/>
            <w:hideMark/>
          </w:tcPr>
          <w:p w14:paraId="08F8686E" w14:textId="77777777" w:rsidR="000125EA" w:rsidRDefault="000125EA" w:rsidP="00C41D95">
            <w:pPr>
              <w:ind w:left="19"/>
              <w:jc w:val="both"/>
              <w:rPr>
                <w:rFonts w:eastAsiaTheme="minorHAnsi"/>
                <w:sz w:val="20"/>
                <w:szCs w:val="20"/>
              </w:rPr>
            </w:pPr>
            <w:r>
              <w:rPr>
                <w:rFonts w:eastAsiaTheme="minorHAnsi"/>
                <w:sz w:val="20"/>
                <w:szCs w:val="20"/>
              </w:rPr>
              <w:t>Работник ОСРСиСТ</w:t>
            </w:r>
          </w:p>
        </w:tc>
      </w:tr>
    </w:tbl>
    <w:p w14:paraId="53A85CA8" w14:textId="77777777" w:rsidR="000125EA" w:rsidRDefault="000125EA" w:rsidP="000125EA">
      <w:pPr>
        <w:tabs>
          <w:tab w:val="left" w:pos="709"/>
        </w:tabs>
        <w:autoSpaceDE w:val="0"/>
        <w:autoSpaceDN w:val="0"/>
        <w:adjustRightInd w:val="0"/>
        <w:spacing w:after="240"/>
        <w:jc w:val="both"/>
      </w:pPr>
    </w:p>
    <w:p w14:paraId="0E8E21B0" w14:textId="02635F1D" w:rsidR="000125EA" w:rsidRDefault="000125EA">
      <w:pPr>
        <w:rPr>
          <w:rFonts w:ascii="Arial" w:hAnsi="Arial"/>
          <w:bCs/>
          <w:i/>
          <w:iCs/>
          <w:caps/>
          <w:sz w:val="20"/>
        </w:rPr>
      </w:pPr>
      <w:r>
        <w:br w:type="page"/>
      </w:r>
    </w:p>
    <w:p w14:paraId="056482E9" w14:textId="60438EE5" w:rsidR="000125EA" w:rsidRDefault="000125EA">
      <w:pPr>
        <w:pStyle w:val="10"/>
      </w:pPr>
      <w:bookmarkStart w:id="140" w:name="_Toc170464332"/>
      <w:r>
        <w:t>12.</w:t>
      </w:r>
      <w:r>
        <w:tab/>
        <w:t>ССЫЛКИ</w:t>
      </w:r>
      <w:bookmarkEnd w:id="140"/>
    </w:p>
    <w:p w14:paraId="081F59ED" w14:textId="4663BCA4" w:rsidR="00B8596F" w:rsidRPr="009C52F7" w:rsidRDefault="00B8596F" w:rsidP="00622F4D">
      <w:pPr>
        <w:pStyle w:val="aff0"/>
        <w:numPr>
          <w:ilvl w:val="0"/>
          <w:numId w:val="19"/>
        </w:numPr>
        <w:tabs>
          <w:tab w:val="clear" w:pos="360"/>
          <w:tab w:val="num" w:pos="567"/>
        </w:tabs>
        <w:spacing w:before="240"/>
        <w:ind w:left="567" w:hanging="567"/>
        <w:contextualSpacing w:val="0"/>
        <w:jc w:val="both"/>
      </w:pPr>
      <w:r>
        <w:t>П</w:t>
      </w:r>
      <w:r w:rsidRPr="009C52F7">
        <w:t>риказ Ростехнадзора от 15.12.2020 №</w:t>
      </w:r>
      <w:r>
        <w:t xml:space="preserve"> </w:t>
      </w:r>
      <w:r w:rsidRPr="009C52F7">
        <w:t>534 «Об утверждении Федеральных норм и правил в области промышленной безопасности «Правила безопасности в нефтяной и газовой промышленности».</w:t>
      </w:r>
    </w:p>
    <w:p w14:paraId="7BA76411" w14:textId="77777777" w:rsidR="000125EA" w:rsidRDefault="000125EA" w:rsidP="00622F4D">
      <w:pPr>
        <w:pStyle w:val="afb"/>
        <w:numPr>
          <w:ilvl w:val="0"/>
          <w:numId w:val="19"/>
        </w:numPr>
        <w:tabs>
          <w:tab w:val="clear" w:pos="360"/>
          <w:tab w:val="num" w:pos="567"/>
        </w:tabs>
        <w:spacing w:before="240" w:after="0"/>
        <w:ind w:left="567" w:hanging="567"/>
        <w:jc w:val="both"/>
      </w:pPr>
      <w:r>
        <w:t>Приказ Минздравсоцразвития России от 09.12.2009 № 970н</w:t>
      </w:r>
      <w:r>
        <w:rPr>
          <w:b/>
        </w:rPr>
        <w:t xml:space="preserve"> «</w:t>
      </w:r>
      <w:r>
        <w:rPr>
          <w:bCs/>
        </w:rPr>
        <w:t>Об утверждении Типовых норм бесплатной выдачи специальной одежды, специальной обуви и других средств индивидуальной защиты работникам нефтяной промышленности,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r>
        <w:t>».</w:t>
      </w:r>
    </w:p>
    <w:p w14:paraId="690D97A7" w14:textId="77777777" w:rsidR="000125EA" w:rsidRDefault="000125EA" w:rsidP="00622F4D">
      <w:pPr>
        <w:pStyle w:val="afb"/>
        <w:numPr>
          <w:ilvl w:val="0"/>
          <w:numId w:val="19"/>
        </w:numPr>
        <w:tabs>
          <w:tab w:val="clear" w:pos="360"/>
          <w:tab w:val="num" w:pos="567"/>
        </w:tabs>
        <w:spacing w:before="240" w:after="0"/>
        <w:ind w:left="567" w:hanging="567"/>
        <w:jc w:val="both"/>
      </w:pPr>
      <w:r>
        <w:t>ГОСТ Р 52340-2005. Нефть. Определение давления паров методом расширения</w:t>
      </w:r>
    </w:p>
    <w:p w14:paraId="497FCC24" w14:textId="548FAE3B" w:rsidR="000125EA" w:rsidRDefault="000125EA" w:rsidP="00622F4D">
      <w:pPr>
        <w:pStyle w:val="afb"/>
        <w:numPr>
          <w:ilvl w:val="0"/>
          <w:numId w:val="19"/>
        </w:numPr>
        <w:tabs>
          <w:tab w:val="clear" w:pos="360"/>
          <w:tab w:val="num" w:pos="567"/>
        </w:tabs>
        <w:spacing w:before="240" w:after="0"/>
        <w:ind w:left="567" w:hanging="567"/>
        <w:jc w:val="both"/>
      </w:pPr>
      <w:r>
        <w:t>РД 153-39-023-97 Правила ведения ремонтных работ в скважинах.</w:t>
      </w:r>
    </w:p>
    <w:p w14:paraId="6D42F031" w14:textId="77777777" w:rsidR="00E21353" w:rsidRDefault="00E21353" w:rsidP="00E21353">
      <w:pPr>
        <w:numPr>
          <w:ilvl w:val="0"/>
          <w:numId w:val="19"/>
        </w:numPr>
        <w:tabs>
          <w:tab w:val="clear" w:pos="360"/>
          <w:tab w:val="num" w:pos="567"/>
        </w:tabs>
        <w:spacing w:before="240"/>
        <w:ind w:left="567" w:hanging="567"/>
        <w:jc w:val="both"/>
      </w:pPr>
      <w:r>
        <w:t>Методические указания Компании № П2-05.01 М-0027 «Приготовление и применение жидкостей глушения».</w:t>
      </w:r>
    </w:p>
    <w:p w14:paraId="271BF92F" w14:textId="6541E4BA" w:rsidR="00D76D67" w:rsidRDefault="00D76D67" w:rsidP="00622F4D">
      <w:pPr>
        <w:pStyle w:val="afb"/>
        <w:numPr>
          <w:ilvl w:val="0"/>
          <w:numId w:val="19"/>
        </w:numPr>
        <w:tabs>
          <w:tab w:val="clear" w:pos="360"/>
          <w:tab w:val="num" w:pos="567"/>
        </w:tabs>
        <w:spacing w:before="240" w:after="0"/>
        <w:ind w:left="567" w:hanging="567"/>
        <w:jc w:val="both"/>
      </w:pPr>
      <w:r w:rsidRPr="00D76D67">
        <w:t>Технологически</w:t>
      </w:r>
      <w:r>
        <w:t>й регламент</w:t>
      </w:r>
      <w:r w:rsidRPr="00D76D67">
        <w:t xml:space="preserve"> Компании № </w:t>
      </w:r>
      <w:r w:rsidRPr="00D76D67">
        <w:rPr>
          <w:bCs/>
        </w:rPr>
        <w:t>П1-01.05 ТР-0001 «</w:t>
      </w:r>
      <w:r w:rsidRPr="00D76D67">
        <w:t>Подбор оборудования, запуск, вывод на режим и эксплуатация скважин, оборудованных установками электроцентробежных насосов»</w:t>
      </w:r>
      <w:r>
        <w:t>.</w:t>
      </w:r>
    </w:p>
    <w:p w14:paraId="2BF0A5D6" w14:textId="4A4DD1C8" w:rsidR="00D76D67" w:rsidRDefault="00D76D67" w:rsidP="00622F4D">
      <w:pPr>
        <w:pStyle w:val="afb"/>
        <w:numPr>
          <w:ilvl w:val="0"/>
          <w:numId w:val="19"/>
        </w:numPr>
        <w:tabs>
          <w:tab w:val="clear" w:pos="360"/>
          <w:tab w:val="num" w:pos="567"/>
        </w:tabs>
        <w:spacing w:before="240" w:after="0"/>
        <w:ind w:left="567" w:hanging="567"/>
        <w:jc w:val="both"/>
      </w:pPr>
      <w:r>
        <w:t>Р</w:t>
      </w:r>
      <w:r w:rsidRPr="00A60144">
        <w:t xml:space="preserve">егламент бизнес-процесса </w:t>
      </w:r>
      <w:r>
        <w:t>ООО «С</w:t>
      </w:r>
      <w:r w:rsidRPr="00A60144">
        <w:t>лавнефть-</w:t>
      </w:r>
      <w:r>
        <w:t>К</w:t>
      </w:r>
      <w:r w:rsidRPr="00A60144">
        <w:t>расноярскнефтегаз</w:t>
      </w:r>
      <w:r>
        <w:t>»</w:t>
      </w:r>
      <w:r w:rsidRPr="00A60144">
        <w:t xml:space="preserve"> № </w:t>
      </w:r>
      <w:r>
        <w:t>П</w:t>
      </w:r>
      <w:r w:rsidRPr="00A60144">
        <w:t xml:space="preserve">2-05.01 </w:t>
      </w:r>
      <w:r>
        <w:t>РГБП</w:t>
      </w:r>
      <w:r w:rsidRPr="00A60144">
        <w:t xml:space="preserve">-0010 </w:t>
      </w:r>
      <w:r>
        <w:t>ЮЛ</w:t>
      </w:r>
      <w:r w:rsidRPr="00A60144">
        <w:t xml:space="preserve">-428 </w:t>
      </w:r>
      <w:r>
        <w:t>«П</w:t>
      </w:r>
      <w:r w:rsidRPr="00A60144">
        <w:t>роизводство текущего</w:t>
      </w:r>
      <w:r w:rsidRPr="00770D37">
        <w:t>, капитального ремонта скважин</w:t>
      </w:r>
      <w:r>
        <w:t>».</w:t>
      </w:r>
    </w:p>
    <w:p w14:paraId="34105D66" w14:textId="28497C79" w:rsidR="005104E0" w:rsidRPr="00E474BA" w:rsidRDefault="000125EA" w:rsidP="00622F4D">
      <w:pPr>
        <w:numPr>
          <w:ilvl w:val="0"/>
          <w:numId w:val="19"/>
        </w:numPr>
        <w:tabs>
          <w:tab w:val="clear" w:pos="360"/>
          <w:tab w:val="num" w:pos="567"/>
        </w:tabs>
        <w:spacing w:before="240"/>
        <w:ind w:left="567" w:hanging="567"/>
        <w:jc w:val="both"/>
      </w:pPr>
      <w:r w:rsidRPr="00CA3C26">
        <w:rPr>
          <w:color w:val="000000"/>
        </w:rPr>
        <w:t xml:space="preserve">Инструкция ООО «Славнефть-Красноярскнефтегаз» </w:t>
      </w:r>
      <w:r w:rsidR="00CA3C26" w:rsidRPr="00CA3C26">
        <w:rPr>
          <w:color w:val="000000"/>
        </w:rPr>
        <w:t xml:space="preserve">№ П3-05 И-75484 ЮЛ-428 </w:t>
      </w:r>
      <w:r w:rsidRPr="00CA3C26">
        <w:rPr>
          <w:color w:val="000000"/>
        </w:rPr>
        <w:t>«Организация безопасного проведения огневых работ на объектах Общества»</w:t>
      </w:r>
      <w:r w:rsidR="00CA3C26">
        <w:rPr>
          <w:color w:val="000000"/>
        </w:rPr>
        <w:t>.</w:t>
      </w:r>
      <w:r w:rsidR="005104E0" w:rsidRPr="00E474BA">
        <w:br w:type="page"/>
      </w:r>
    </w:p>
    <w:p w14:paraId="78453981" w14:textId="27B9EFD1" w:rsidR="00E70701" w:rsidRPr="00AA2BE0" w:rsidRDefault="007A29AF">
      <w:pPr>
        <w:pStyle w:val="10"/>
      </w:pPr>
      <w:bookmarkStart w:id="141" w:name="_13._ПРИЛОЖЕНИЯ"/>
      <w:bookmarkStart w:id="142" w:name="_Toc170464333"/>
      <w:bookmarkEnd w:id="141"/>
      <w:r>
        <w:t xml:space="preserve">13. </w:t>
      </w:r>
      <w:r w:rsidR="00E70701" w:rsidRPr="00AA2BE0">
        <w:t>ПРИЛОЖЕНИЯ</w:t>
      </w:r>
      <w:bookmarkEnd w:id="142"/>
    </w:p>
    <w:p w14:paraId="09BADF09" w14:textId="15BF41EF" w:rsidR="00D71DB1" w:rsidRPr="00AA2BE0" w:rsidRDefault="00D71DB1" w:rsidP="00D71DB1">
      <w:pPr>
        <w:suppressAutoHyphens/>
        <w:spacing w:before="120"/>
        <w:jc w:val="right"/>
        <w:rPr>
          <w:rFonts w:ascii="Arial" w:hAnsi="Arial" w:cs="Arial"/>
          <w:b/>
          <w:bCs/>
          <w:sz w:val="20"/>
          <w:lang w:eastAsia="ar-SA"/>
        </w:rPr>
      </w:pPr>
      <w:r w:rsidRPr="00AA2BE0">
        <w:rPr>
          <w:rFonts w:ascii="Arial" w:hAnsi="Arial" w:cs="Arial"/>
          <w:b/>
          <w:bCs/>
          <w:sz w:val="20"/>
          <w:lang w:eastAsia="ar-SA"/>
        </w:rPr>
        <w:t xml:space="preserve">Таблица </w:t>
      </w:r>
      <w:r w:rsidR="00F52300" w:rsidRPr="00AA2BE0">
        <w:rPr>
          <w:rFonts w:ascii="Arial" w:hAnsi="Arial" w:cs="Arial"/>
          <w:b/>
          <w:bCs/>
          <w:sz w:val="20"/>
          <w:lang w:eastAsia="ar-SA"/>
        </w:rPr>
        <w:t>1</w:t>
      </w:r>
      <w:r w:rsidR="00F52300">
        <w:rPr>
          <w:rFonts w:ascii="Arial" w:hAnsi="Arial" w:cs="Arial"/>
          <w:b/>
          <w:bCs/>
          <w:sz w:val="20"/>
          <w:lang w:eastAsia="ar-SA"/>
        </w:rPr>
        <w:t>3</w:t>
      </w:r>
    </w:p>
    <w:p w14:paraId="610B0C99" w14:textId="6EA97275" w:rsidR="00D71DB1" w:rsidRPr="00AA2BE0" w:rsidRDefault="00D71DB1" w:rsidP="00D71DB1">
      <w:pPr>
        <w:spacing w:after="60"/>
        <w:jc w:val="right"/>
        <w:rPr>
          <w:rFonts w:ascii="Arial" w:hAnsi="Arial" w:cs="Arial"/>
          <w:b/>
          <w:sz w:val="20"/>
          <w:szCs w:val="20"/>
        </w:rPr>
      </w:pPr>
      <w:r w:rsidRPr="00AA2BE0">
        <w:rPr>
          <w:rFonts w:ascii="Arial" w:hAnsi="Arial" w:cs="Arial"/>
          <w:b/>
          <w:sz w:val="20"/>
          <w:szCs w:val="20"/>
        </w:rPr>
        <w:t xml:space="preserve">Перечень Приложений к </w:t>
      </w:r>
      <w:r w:rsidR="005F44E9" w:rsidRPr="00AA2BE0">
        <w:rPr>
          <w:rFonts w:ascii="Arial" w:hAnsi="Arial" w:cs="Arial"/>
          <w:b/>
          <w:sz w:val="20"/>
          <w:szCs w:val="20"/>
        </w:rPr>
        <w:t>Техн</w:t>
      </w:r>
      <w:r w:rsidR="00BB1176" w:rsidRPr="00AA2BE0">
        <w:rPr>
          <w:rFonts w:ascii="Arial" w:hAnsi="Arial" w:cs="Arial"/>
          <w:b/>
          <w:sz w:val="20"/>
          <w:szCs w:val="20"/>
        </w:rPr>
        <w:t>ологическо</w:t>
      </w:r>
      <w:r w:rsidR="00AA2BE0" w:rsidRPr="00AA2BE0">
        <w:rPr>
          <w:rFonts w:ascii="Arial" w:hAnsi="Arial" w:cs="Arial"/>
          <w:b/>
          <w:sz w:val="20"/>
          <w:szCs w:val="20"/>
        </w:rPr>
        <w:t xml:space="preserve">му регламенту </w:t>
      </w:r>
      <w:r w:rsidRPr="00AA2BE0">
        <w:rPr>
          <w:rFonts w:ascii="Arial" w:hAnsi="Arial" w:cs="Arial"/>
          <w:b/>
          <w:sz w:val="20"/>
          <w:szCs w:val="20"/>
        </w:rPr>
        <w:t xml:space="preserve">ООО «Славнефть-Красноярскнефтегаз»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87"/>
        <w:gridCol w:w="4245"/>
        <w:gridCol w:w="3976"/>
      </w:tblGrid>
      <w:tr w:rsidR="00E474BA" w:rsidRPr="00AA2BE0" w14:paraId="76B18D00" w14:textId="77777777" w:rsidTr="00EC232E">
        <w:tc>
          <w:tcPr>
            <w:tcW w:w="722" w:type="pct"/>
            <w:tcBorders>
              <w:top w:val="single" w:sz="12" w:space="0" w:color="auto"/>
              <w:left w:val="single" w:sz="12" w:space="0" w:color="auto"/>
              <w:bottom w:val="single" w:sz="12" w:space="0" w:color="auto"/>
            </w:tcBorders>
            <w:shd w:val="clear" w:color="auto" w:fill="B8CCE4" w:themeFill="accent1" w:themeFillTint="66"/>
            <w:vAlign w:val="center"/>
          </w:tcPr>
          <w:p w14:paraId="7FEF297D" w14:textId="77777777" w:rsidR="00D71DB1" w:rsidRPr="00AA2BE0" w:rsidRDefault="00D71DB1" w:rsidP="00791094">
            <w:pPr>
              <w:spacing w:before="60" w:after="60"/>
              <w:jc w:val="center"/>
              <w:rPr>
                <w:rFonts w:ascii="Arial" w:hAnsi="Arial" w:cs="Arial"/>
                <w:b/>
                <w:bCs/>
                <w:sz w:val="16"/>
                <w:szCs w:val="16"/>
              </w:rPr>
            </w:pPr>
            <w:r w:rsidRPr="00AA2BE0">
              <w:rPr>
                <w:rFonts w:ascii="Arial" w:hAnsi="Arial" w:cs="Arial"/>
                <w:b/>
                <w:bCs/>
                <w:sz w:val="16"/>
                <w:szCs w:val="16"/>
              </w:rPr>
              <w:t>НОМЕР ПРИЛОЖЕНИЯ</w:t>
            </w:r>
          </w:p>
        </w:tc>
        <w:tc>
          <w:tcPr>
            <w:tcW w:w="2209" w:type="pct"/>
            <w:tcBorders>
              <w:top w:val="single" w:sz="12" w:space="0" w:color="auto"/>
              <w:bottom w:val="single" w:sz="12" w:space="0" w:color="auto"/>
            </w:tcBorders>
            <w:shd w:val="clear" w:color="auto" w:fill="B8CCE4" w:themeFill="accent1" w:themeFillTint="66"/>
            <w:vAlign w:val="center"/>
          </w:tcPr>
          <w:p w14:paraId="15178D6F" w14:textId="77777777" w:rsidR="00D71DB1" w:rsidRPr="00AA2BE0" w:rsidRDefault="00D71DB1" w:rsidP="00791094">
            <w:pPr>
              <w:spacing w:before="60" w:after="60"/>
              <w:jc w:val="center"/>
              <w:rPr>
                <w:rFonts w:ascii="Arial" w:hAnsi="Arial" w:cs="Arial"/>
                <w:b/>
                <w:bCs/>
                <w:sz w:val="16"/>
                <w:szCs w:val="16"/>
              </w:rPr>
            </w:pPr>
            <w:r w:rsidRPr="00AA2BE0">
              <w:rPr>
                <w:rFonts w:ascii="Arial" w:hAnsi="Arial" w:cs="Arial"/>
                <w:b/>
                <w:bCs/>
                <w:sz w:val="16"/>
                <w:szCs w:val="16"/>
              </w:rPr>
              <w:t>НАИМЕНОВАНИЕ ПРИЛОЖЕНИЯ</w:t>
            </w:r>
          </w:p>
        </w:tc>
        <w:tc>
          <w:tcPr>
            <w:tcW w:w="2069" w:type="pct"/>
            <w:tcBorders>
              <w:top w:val="single" w:sz="12" w:space="0" w:color="auto"/>
              <w:bottom w:val="single" w:sz="12" w:space="0" w:color="auto"/>
              <w:right w:val="single" w:sz="12" w:space="0" w:color="auto"/>
            </w:tcBorders>
            <w:shd w:val="clear" w:color="auto" w:fill="B8CCE4" w:themeFill="accent1" w:themeFillTint="66"/>
            <w:vAlign w:val="center"/>
          </w:tcPr>
          <w:p w14:paraId="439999E4" w14:textId="77777777" w:rsidR="00D71DB1" w:rsidRPr="00AA2BE0" w:rsidRDefault="00D71DB1" w:rsidP="00791094">
            <w:pPr>
              <w:spacing w:before="60" w:after="60"/>
              <w:jc w:val="center"/>
              <w:rPr>
                <w:rFonts w:ascii="Arial" w:hAnsi="Arial" w:cs="Arial"/>
                <w:b/>
                <w:bCs/>
                <w:sz w:val="16"/>
                <w:szCs w:val="16"/>
              </w:rPr>
            </w:pPr>
            <w:r w:rsidRPr="00AA2BE0">
              <w:rPr>
                <w:rFonts w:ascii="Arial" w:hAnsi="Arial" w:cs="Arial"/>
                <w:b/>
                <w:bCs/>
                <w:sz w:val="16"/>
                <w:szCs w:val="16"/>
              </w:rPr>
              <w:t>ПРИМЕЧАНИЕ</w:t>
            </w:r>
          </w:p>
        </w:tc>
      </w:tr>
      <w:tr w:rsidR="00DE7C66" w:rsidRPr="00E474BA" w14:paraId="1E59B41C" w14:textId="77777777" w:rsidTr="00DE7C66">
        <w:trPr>
          <w:trHeight w:val="485"/>
        </w:trPr>
        <w:tc>
          <w:tcPr>
            <w:tcW w:w="722" w:type="pct"/>
            <w:tcBorders>
              <w:top w:val="single" w:sz="6" w:space="0" w:color="auto"/>
              <w:left w:val="single" w:sz="12" w:space="0" w:color="auto"/>
              <w:bottom w:val="single" w:sz="6" w:space="0" w:color="auto"/>
            </w:tcBorders>
          </w:tcPr>
          <w:p w14:paraId="7AC1BFEF" w14:textId="48B5E962" w:rsidR="00DE7C66" w:rsidRPr="00E21353" w:rsidRDefault="00C8299F" w:rsidP="00DE7C66">
            <w:pPr>
              <w:rPr>
                <w:szCs w:val="20"/>
              </w:rPr>
            </w:pPr>
            <w:r w:rsidRPr="00E21353">
              <w:rPr>
                <w:szCs w:val="20"/>
              </w:rPr>
              <w:t>1</w:t>
            </w:r>
          </w:p>
        </w:tc>
        <w:tc>
          <w:tcPr>
            <w:tcW w:w="2209" w:type="pct"/>
            <w:tcBorders>
              <w:top w:val="single" w:sz="6" w:space="0" w:color="auto"/>
              <w:bottom w:val="single" w:sz="6" w:space="0" w:color="auto"/>
            </w:tcBorders>
          </w:tcPr>
          <w:p w14:paraId="75ED30A7" w14:textId="4ECF3621" w:rsidR="00DE7C66" w:rsidRPr="00E21353" w:rsidRDefault="00DE7C66" w:rsidP="00DE7C66">
            <w:pPr>
              <w:rPr>
                <w:szCs w:val="20"/>
              </w:rPr>
            </w:pPr>
            <w:r w:rsidRPr="00E21353">
              <w:rPr>
                <w:szCs w:val="20"/>
              </w:rPr>
              <w:t>Форма «Паспорт качества жидкости глушения»</w:t>
            </w:r>
          </w:p>
        </w:tc>
        <w:tc>
          <w:tcPr>
            <w:tcW w:w="2069" w:type="pct"/>
            <w:tcBorders>
              <w:top w:val="single" w:sz="6" w:space="0" w:color="auto"/>
              <w:bottom w:val="single" w:sz="6" w:space="0" w:color="auto"/>
              <w:right w:val="single" w:sz="12" w:space="0" w:color="auto"/>
            </w:tcBorders>
          </w:tcPr>
          <w:p w14:paraId="27706830" w14:textId="7E5C73CA" w:rsidR="00DE7C66" w:rsidRPr="00E21353" w:rsidRDefault="00DE7C66" w:rsidP="00DE7C66">
            <w:pPr>
              <w:rPr>
                <w:bCs/>
                <w:szCs w:val="20"/>
              </w:rPr>
            </w:pPr>
            <w:r w:rsidRPr="00E21353">
              <w:rPr>
                <w:szCs w:val="20"/>
              </w:rPr>
              <w:t>Включено в настоящий файл</w:t>
            </w:r>
          </w:p>
        </w:tc>
      </w:tr>
    </w:tbl>
    <w:p w14:paraId="5872E5DC" w14:textId="314B588B" w:rsidR="002C1173" w:rsidRPr="00C62F99" w:rsidRDefault="002C1173" w:rsidP="00B91237">
      <w:pPr>
        <w:pStyle w:val="aff0"/>
        <w:tabs>
          <w:tab w:val="left" w:pos="709"/>
        </w:tabs>
        <w:spacing w:before="240" w:after="240"/>
        <w:ind w:left="0"/>
        <w:contextualSpacing w:val="0"/>
        <w:jc w:val="both"/>
        <w:rPr>
          <w:highlight w:val="lightGray"/>
        </w:rPr>
      </w:pPr>
    </w:p>
    <w:p w14:paraId="16752098" w14:textId="77777777" w:rsidR="006D0597" w:rsidRPr="00E474BA" w:rsidRDefault="006D0597" w:rsidP="004C3DB6">
      <w:pPr>
        <w:pStyle w:val="34"/>
        <w:spacing w:after="240"/>
        <w:ind w:left="0"/>
        <w:rPr>
          <w:sz w:val="24"/>
          <w:szCs w:val="24"/>
          <w:lang w:eastAsia="en-US"/>
        </w:rPr>
      </w:pPr>
    </w:p>
    <w:p w14:paraId="7E85BFA5" w14:textId="77777777" w:rsidR="00891A60" w:rsidRPr="00E474BA" w:rsidRDefault="00891A60" w:rsidP="00891A60">
      <w:pPr>
        <w:sectPr w:rsidR="00891A60" w:rsidRPr="00E474BA" w:rsidSect="000125EA">
          <w:headerReference w:type="default" r:id="rId37"/>
          <w:footerReference w:type="default" r:id="rId38"/>
          <w:pgSz w:w="11906" w:h="16838" w:code="9"/>
          <w:pgMar w:top="567" w:right="1021" w:bottom="567" w:left="1247" w:header="737" w:footer="680" w:gutter="0"/>
          <w:cols w:space="708"/>
          <w:docGrid w:linePitch="360"/>
        </w:sectPr>
      </w:pPr>
      <w:bookmarkStart w:id="143" w:name="_ПРИЛОЖЕНИЕ_ХХ._НАЗВАНИЕ_1"/>
      <w:bookmarkStart w:id="144" w:name="_Toc326669188"/>
      <w:bookmarkStart w:id="145" w:name="_Toc463275657"/>
      <w:bookmarkStart w:id="146" w:name="_Toc56515903"/>
      <w:bookmarkEnd w:id="143"/>
    </w:p>
    <w:p w14:paraId="7D73905D" w14:textId="77777777" w:rsidR="006174CD" w:rsidRDefault="006174CD" w:rsidP="006174CD">
      <w:pPr>
        <w:pStyle w:val="afff3"/>
        <w:outlineLvl w:val="1"/>
        <w:rPr>
          <w:rFonts w:ascii="Arial" w:hAnsi="Arial" w:cs="Arial"/>
        </w:rPr>
      </w:pPr>
      <w:bookmarkStart w:id="147" w:name="_MON_1288441041"/>
      <w:bookmarkStart w:id="148" w:name="_Toc169534348"/>
      <w:bookmarkStart w:id="149" w:name="_Toc170464334"/>
      <w:bookmarkEnd w:id="144"/>
      <w:bookmarkEnd w:id="145"/>
      <w:bookmarkEnd w:id="146"/>
      <w:bookmarkEnd w:id="147"/>
      <w:r>
        <w:rPr>
          <w:rFonts w:ascii="Arial" w:hAnsi="Arial" w:cs="Arial"/>
          <w:b/>
        </w:rPr>
        <w:t>ПРИЛОЖЕНИЕ 1 ФОРМА «ПАСПОРТ КАЧЕСТВА ЖИДКОСТИ ГЛУШЕНИЯ»</w:t>
      </w:r>
      <w:bookmarkEnd w:id="148"/>
      <w:bookmarkEnd w:id="149"/>
    </w:p>
    <w:p w14:paraId="55763AE4" w14:textId="77777777" w:rsidR="006174CD" w:rsidRDefault="006174CD" w:rsidP="006174CD">
      <w:pPr>
        <w:autoSpaceDE w:val="0"/>
        <w:autoSpaceDN w:val="0"/>
        <w:adjustRightInd w:val="0"/>
        <w:jc w:val="center"/>
      </w:pPr>
    </w:p>
    <w:p w14:paraId="33BE2774" w14:textId="77777777" w:rsidR="006174CD" w:rsidRDefault="006174CD" w:rsidP="006174CD">
      <w:pPr>
        <w:autoSpaceDE w:val="0"/>
        <w:autoSpaceDN w:val="0"/>
        <w:adjustRightInd w:val="0"/>
        <w:jc w:val="center"/>
      </w:pPr>
    </w:p>
    <w:p w14:paraId="20FC52D3" w14:textId="77777777" w:rsidR="006174CD" w:rsidRDefault="006174CD" w:rsidP="006174CD">
      <w:pPr>
        <w:shd w:val="clear" w:color="auto" w:fill="FFFFFF"/>
        <w:spacing w:before="202"/>
        <w:jc w:val="center"/>
        <w:rPr>
          <w:color w:val="000000"/>
          <w:szCs w:val="21"/>
        </w:rPr>
      </w:pPr>
      <w:r>
        <w:rPr>
          <w:color w:val="000000"/>
          <w:szCs w:val="21"/>
        </w:rPr>
        <w:t>ПАСПОРТ КАЧЕСТВА ЖИДКОСТИ ГЛУШЕНИЯ</w:t>
      </w:r>
    </w:p>
    <w:p w14:paraId="0B023FA6" w14:textId="77777777" w:rsidR="006174CD" w:rsidRDefault="006174CD" w:rsidP="006174CD">
      <w:pPr>
        <w:shd w:val="clear" w:color="auto" w:fill="FFFFFF"/>
        <w:spacing w:before="202"/>
        <w:jc w:val="center"/>
        <w:rPr>
          <w:color w:val="000000"/>
          <w:szCs w:val="21"/>
        </w:rPr>
      </w:pPr>
    </w:p>
    <w:p w14:paraId="7050725B" w14:textId="77777777" w:rsidR="006174CD" w:rsidRDefault="006174CD" w:rsidP="006174CD">
      <w:pPr>
        <w:shd w:val="clear" w:color="auto" w:fill="FFFFFF"/>
        <w:spacing w:before="202"/>
        <w:jc w:val="right"/>
        <w:rPr>
          <w:color w:val="000000"/>
          <w:szCs w:val="21"/>
        </w:rPr>
      </w:pPr>
      <w:r>
        <w:rPr>
          <w:color w:val="000000"/>
          <w:szCs w:val="21"/>
        </w:rPr>
        <w:t>"_____" _____________ 20__ г.</w:t>
      </w:r>
    </w:p>
    <w:p w14:paraId="59400FF5" w14:textId="77777777" w:rsidR="006174CD" w:rsidRDefault="006174CD" w:rsidP="006174CD">
      <w:pPr>
        <w:shd w:val="clear" w:color="auto" w:fill="FFFFFF"/>
        <w:spacing w:before="202"/>
        <w:jc w:val="right"/>
        <w:rPr>
          <w:color w:val="000000"/>
          <w:szCs w:val="21"/>
        </w:rPr>
      </w:pPr>
    </w:p>
    <w:p w14:paraId="09B1106F" w14:textId="77777777" w:rsidR="006174CD" w:rsidRDefault="006174CD" w:rsidP="006174CD">
      <w:pPr>
        <w:shd w:val="clear" w:color="auto" w:fill="FFFFFF"/>
        <w:spacing w:before="202"/>
        <w:jc w:val="both"/>
        <w:rPr>
          <w:color w:val="000000"/>
          <w:szCs w:val="21"/>
        </w:rPr>
      </w:pPr>
      <w:r>
        <w:rPr>
          <w:color w:val="000000"/>
          <w:szCs w:val="21"/>
        </w:rPr>
        <w:t>Получатель __________________________________________________________________</w:t>
      </w:r>
    </w:p>
    <w:p w14:paraId="68D03169" w14:textId="77777777" w:rsidR="006174CD" w:rsidRDefault="006174CD" w:rsidP="006174CD">
      <w:pPr>
        <w:shd w:val="clear" w:color="auto" w:fill="FFFFFF"/>
        <w:spacing w:before="202"/>
        <w:jc w:val="both"/>
        <w:rPr>
          <w:color w:val="000000"/>
          <w:szCs w:val="21"/>
        </w:rPr>
      </w:pPr>
      <w:r>
        <w:rPr>
          <w:color w:val="000000"/>
          <w:szCs w:val="21"/>
        </w:rPr>
        <w:t>Месторождение ___________________________ куст ___________ скважина __________</w:t>
      </w:r>
    </w:p>
    <w:p w14:paraId="1604871A" w14:textId="77777777" w:rsidR="006174CD" w:rsidRDefault="006174CD" w:rsidP="006174CD">
      <w:pPr>
        <w:shd w:val="clear" w:color="auto" w:fill="FFFFFF"/>
        <w:spacing w:before="202"/>
        <w:jc w:val="both"/>
        <w:rPr>
          <w:color w:val="000000"/>
          <w:szCs w:val="21"/>
        </w:rPr>
      </w:pPr>
      <w:r>
        <w:rPr>
          <w:color w:val="000000"/>
          <w:szCs w:val="21"/>
        </w:rPr>
        <w:t>Автомобиль марка _____________________ гос. № ________________________________</w:t>
      </w:r>
    </w:p>
    <w:p w14:paraId="46BFB0E2" w14:textId="77777777" w:rsidR="006174CD" w:rsidRDefault="006174CD" w:rsidP="006174CD">
      <w:pPr>
        <w:shd w:val="clear" w:color="auto" w:fill="FFFFFF"/>
        <w:spacing w:before="202"/>
        <w:jc w:val="both"/>
        <w:rPr>
          <w:color w:val="000000"/>
          <w:szCs w:val="21"/>
        </w:rPr>
      </w:pPr>
    </w:p>
    <w:p w14:paraId="42F1B008" w14:textId="77777777" w:rsidR="006174CD" w:rsidRDefault="006174CD" w:rsidP="006174CD">
      <w:pPr>
        <w:shd w:val="clear" w:color="auto" w:fill="FFFFFF"/>
        <w:spacing w:before="202"/>
        <w:jc w:val="both"/>
        <w:rPr>
          <w:color w:val="000000"/>
          <w:szCs w:val="21"/>
        </w:rPr>
      </w:pPr>
      <w:r>
        <w:rPr>
          <w:color w:val="000000"/>
          <w:szCs w:val="21"/>
        </w:rPr>
        <w:t>Параметры жидкости глушения:</w:t>
      </w:r>
    </w:p>
    <w:p w14:paraId="4CFB0C41" w14:textId="77777777" w:rsidR="006174CD" w:rsidRDefault="006174CD" w:rsidP="006174CD">
      <w:pPr>
        <w:shd w:val="clear" w:color="auto" w:fill="FFFFFF"/>
        <w:spacing w:before="202"/>
        <w:jc w:val="both"/>
        <w:rPr>
          <w:color w:val="000000"/>
          <w:szCs w:val="21"/>
        </w:rPr>
      </w:pPr>
      <w:r>
        <w:rPr>
          <w:color w:val="000000"/>
          <w:szCs w:val="21"/>
        </w:rPr>
        <w:t>Плотность _____________________________ г/см</w:t>
      </w:r>
      <w:r>
        <w:rPr>
          <w:color w:val="000000"/>
          <w:szCs w:val="21"/>
          <w:vertAlign w:val="superscript"/>
        </w:rPr>
        <w:t>3</w:t>
      </w:r>
      <w:r>
        <w:rPr>
          <w:color w:val="000000"/>
          <w:szCs w:val="21"/>
        </w:rPr>
        <w:t>.</w:t>
      </w:r>
    </w:p>
    <w:p w14:paraId="56120249" w14:textId="77777777" w:rsidR="006174CD" w:rsidRDefault="006174CD" w:rsidP="006174CD">
      <w:pPr>
        <w:shd w:val="clear" w:color="auto" w:fill="FFFFFF"/>
        <w:spacing w:before="202"/>
        <w:jc w:val="both"/>
        <w:rPr>
          <w:color w:val="000000"/>
          <w:szCs w:val="21"/>
        </w:rPr>
      </w:pPr>
      <w:r>
        <w:rPr>
          <w:color w:val="000000"/>
          <w:szCs w:val="21"/>
        </w:rPr>
        <w:t>Условная вязкость ______________________ сек.</w:t>
      </w:r>
    </w:p>
    <w:p w14:paraId="0BEEA136" w14:textId="77777777" w:rsidR="006174CD" w:rsidRDefault="006174CD" w:rsidP="006174CD">
      <w:pPr>
        <w:shd w:val="clear" w:color="auto" w:fill="FFFFFF"/>
        <w:spacing w:before="202"/>
        <w:jc w:val="both"/>
        <w:rPr>
          <w:color w:val="000000"/>
          <w:szCs w:val="21"/>
        </w:rPr>
      </w:pPr>
      <w:r>
        <w:rPr>
          <w:color w:val="000000"/>
          <w:szCs w:val="21"/>
        </w:rPr>
        <w:t>КВЧ __________________________________ мг/л.</w:t>
      </w:r>
    </w:p>
    <w:p w14:paraId="5CAB3D4D" w14:textId="77777777" w:rsidR="006174CD" w:rsidRDefault="006174CD" w:rsidP="006174CD">
      <w:pPr>
        <w:shd w:val="clear" w:color="auto" w:fill="FFFFFF"/>
        <w:spacing w:before="202"/>
        <w:jc w:val="both"/>
        <w:rPr>
          <w:color w:val="000000"/>
          <w:szCs w:val="21"/>
        </w:rPr>
      </w:pPr>
      <w:r>
        <w:rPr>
          <w:color w:val="000000"/>
          <w:szCs w:val="21"/>
        </w:rPr>
        <w:t>Соответствие требованиям ГОСТ Р 51858-2002 ______________________________</w:t>
      </w:r>
    </w:p>
    <w:p w14:paraId="305BA504" w14:textId="77777777" w:rsidR="006174CD" w:rsidRDefault="006174CD" w:rsidP="006174CD">
      <w:pPr>
        <w:shd w:val="clear" w:color="auto" w:fill="FFFFFF"/>
        <w:spacing w:before="202"/>
        <w:jc w:val="both"/>
        <w:rPr>
          <w:color w:val="000000"/>
          <w:szCs w:val="21"/>
        </w:rPr>
      </w:pPr>
      <w:r>
        <w:rPr>
          <w:color w:val="000000"/>
          <w:szCs w:val="21"/>
        </w:rPr>
        <w:t xml:space="preserve">Температура жидкости глушения: </w:t>
      </w:r>
    </w:p>
    <w:p w14:paraId="46D64F76" w14:textId="77777777" w:rsidR="006174CD" w:rsidRDefault="006174CD" w:rsidP="006174CD">
      <w:pPr>
        <w:shd w:val="clear" w:color="auto" w:fill="FFFFFF"/>
        <w:spacing w:before="202"/>
        <w:jc w:val="both"/>
        <w:rPr>
          <w:color w:val="000000"/>
          <w:szCs w:val="21"/>
        </w:rPr>
      </w:pPr>
      <w:r>
        <w:rPr>
          <w:color w:val="000000"/>
          <w:szCs w:val="21"/>
        </w:rPr>
        <w:t>Т</w:t>
      </w:r>
      <w:r>
        <w:rPr>
          <w:color w:val="000000"/>
          <w:szCs w:val="21"/>
          <w:vertAlign w:val="subscript"/>
        </w:rPr>
        <w:t>н</w:t>
      </w:r>
      <w:r>
        <w:rPr>
          <w:color w:val="000000"/>
          <w:szCs w:val="21"/>
        </w:rPr>
        <w:t xml:space="preserve"> _____________ </w:t>
      </w:r>
      <w:r>
        <w:rPr>
          <w:color w:val="000000"/>
          <w:szCs w:val="21"/>
        </w:rPr>
        <w:sym w:font="Symbol" w:char="F0B0"/>
      </w:r>
      <w:r>
        <w:rPr>
          <w:color w:val="000000"/>
          <w:szCs w:val="21"/>
        </w:rPr>
        <w:t xml:space="preserve">С; </w:t>
      </w:r>
    </w:p>
    <w:p w14:paraId="26B346DF" w14:textId="77777777" w:rsidR="006174CD" w:rsidRDefault="006174CD" w:rsidP="006174CD">
      <w:pPr>
        <w:shd w:val="clear" w:color="auto" w:fill="FFFFFF"/>
        <w:spacing w:before="202"/>
        <w:jc w:val="both"/>
        <w:rPr>
          <w:color w:val="000000"/>
          <w:szCs w:val="21"/>
        </w:rPr>
      </w:pPr>
      <w:r>
        <w:rPr>
          <w:color w:val="000000"/>
          <w:szCs w:val="21"/>
        </w:rPr>
        <w:t>Объём выданной жидкости глушения ___________________________ м</w:t>
      </w:r>
      <w:r>
        <w:rPr>
          <w:color w:val="000000"/>
          <w:szCs w:val="21"/>
          <w:vertAlign w:val="superscript"/>
        </w:rPr>
        <w:t>3</w:t>
      </w:r>
      <w:r>
        <w:rPr>
          <w:color w:val="000000"/>
          <w:szCs w:val="21"/>
        </w:rPr>
        <w:t>.</w:t>
      </w:r>
    </w:p>
    <w:p w14:paraId="46B2AD28" w14:textId="77777777" w:rsidR="006174CD" w:rsidRDefault="006174CD" w:rsidP="006174CD">
      <w:pPr>
        <w:shd w:val="clear" w:color="auto" w:fill="FFFFFF"/>
        <w:spacing w:before="202" w:line="360" w:lineRule="auto"/>
        <w:jc w:val="both"/>
        <w:rPr>
          <w:color w:val="000000"/>
          <w:szCs w:val="21"/>
        </w:rPr>
      </w:pPr>
      <w:r>
        <w:rPr>
          <w:color w:val="000000"/>
          <w:szCs w:val="21"/>
        </w:rPr>
        <w:t>Примечание: ____________________________________________________________________________________________________________________________________________________________________________________________________________________________________</w:t>
      </w:r>
    </w:p>
    <w:p w14:paraId="4FA9B0B2" w14:textId="77777777" w:rsidR="006174CD" w:rsidRDefault="006174CD" w:rsidP="006174CD">
      <w:pPr>
        <w:shd w:val="clear" w:color="auto" w:fill="FFFFFF"/>
        <w:spacing w:before="202"/>
        <w:jc w:val="both"/>
        <w:rPr>
          <w:color w:val="000000"/>
          <w:szCs w:val="21"/>
        </w:rPr>
      </w:pPr>
      <w:r>
        <w:rPr>
          <w:color w:val="000000"/>
          <w:szCs w:val="21"/>
        </w:rPr>
        <w:t>Подпись ответственного выдавшего жидкости глушения</w:t>
      </w:r>
    </w:p>
    <w:p w14:paraId="3BEC7C59" w14:textId="77777777" w:rsidR="006174CD" w:rsidRDefault="006174CD" w:rsidP="006174CD">
      <w:pPr>
        <w:shd w:val="clear" w:color="auto" w:fill="FFFFFF"/>
        <w:spacing w:before="202"/>
        <w:jc w:val="both"/>
        <w:rPr>
          <w:color w:val="000000"/>
          <w:sz w:val="16"/>
          <w:szCs w:val="21"/>
        </w:rPr>
      </w:pPr>
      <w:r>
        <w:rPr>
          <w:color w:val="000000"/>
          <w:szCs w:val="21"/>
        </w:rPr>
        <w:t>______________________ / _________________ /</w:t>
      </w:r>
    </w:p>
    <w:p w14:paraId="7A6B3A72" w14:textId="77777777" w:rsidR="006174CD" w:rsidRDefault="006174CD" w:rsidP="006174CD">
      <w:pPr>
        <w:shd w:val="clear" w:color="auto" w:fill="FFFFFF"/>
        <w:ind w:left="1224" w:hanging="504"/>
        <w:jc w:val="both"/>
        <w:rPr>
          <w:color w:val="000000"/>
          <w:sz w:val="16"/>
          <w:szCs w:val="21"/>
        </w:rPr>
      </w:pPr>
      <w:r>
        <w:rPr>
          <w:color w:val="000000"/>
          <w:sz w:val="16"/>
          <w:szCs w:val="21"/>
        </w:rPr>
        <w:t xml:space="preserve">                                                             (Ф.И.О.)</w:t>
      </w:r>
    </w:p>
    <w:p w14:paraId="7EAE18A1" w14:textId="77777777" w:rsidR="006174CD" w:rsidRDefault="006174CD" w:rsidP="006174CD">
      <w:pPr>
        <w:shd w:val="clear" w:color="auto" w:fill="FFFFFF"/>
        <w:spacing w:before="202"/>
        <w:jc w:val="both"/>
        <w:rPr>
          <w:color w:val="000000"/>
          <w:szCs w:val="21"/>
        </w:rPr>
      </w:pPr>
      <w:r>
        <w:rPr>
          <w:color w:val="000000"/>
          <w:szCs w:val="21"/>
        </w:rPr>
        <w:t>Подпись ответственного принявшего жидкости глушения</w:t>
      </w:r>
    </w:p>
    <w:p w14:paraId="77F3C402" w14:textId="77777777" w:rsidR="006174CD" w:rsidRDefault="006174CD" w:rsidP="006174CD">
      <w:pPr>
        <w:shd w:val="clear" w:color="auto" w:fill="FFFFFF"/>
        <w:spacing w:before="202"/>
        <w:jc w:val="both"/>
        <w:rPr>
          <w:color w:val="000000"/>
          <w:sz w:val="16"/>
          <w:szCs w:val="21"/>
        </w:rPr>
      </w:pPr>
      <w:r>
        <w:rPr>
          <w:color w:val="000000"/>
          <w:szCs w:val="21"/>
        </w:rPr>
        <w:t>_____________________ / _________________ /</w:t>
      </w:r>
    </w:p>
    <w:p w14:paraId="5DB373BD" w14:textId="77777777" w:rsidR="006174CD" w:rsidRDefault="006174CD" w:rsidP="006174CD">
      <w:pPr>
        <w:shd w:val="clear" w:color="auto" w:fill="FFFFFF"/>
        <w:ind w:left="1224" w:hanging="504"/>
        <w:jc w:val="both"/>
        <w:rPr>
          <w:color w:val="000000"/>
          <w:sz w:val="16"/>
          <w:szCs w:val="21"/>
        </w:rPr>
      </w:pPr>
      <w:r>
        <w:rPr>
          <w:color w:val="000000"/>
          <w:sz w:val="16"/>
          <w:szCs w:val="21"/>
        </w:rPr>
        <w:t xml:space="preserve">                                                              (Ф.И.О.)</w:t>
      </w:r>
    </w:p>
    <w:p w14:paraId="486C12F8" w14:textId="77777777" w:rsidR="006174CD" w:rsidRDefault="006174CD" w:rsidP="006174CD">
      <w:pPr>
        <w:shd w:val="clear" w:color="auto" w:fill="FFFFFF"/>
        <w:spacing w:before="202"/>
        <w:jc w:val="center"/>
        <w:rPr>
          <w:color w:val="000000"/>
          <w:szCs w:val="21"/>
        </w:rPr>
      </w:pPr>
    </w:p>
    <w:p w14:paraId="752090DA" w14:textId="0EA8FA38" w:rsidR="006174CD" w:rsidRDefault="006174CD" w:rsidP="006174CD"/>
    <w:sectPr w:rsidR="006174CD" w:rsidSect="000125EA">
      <w:headerReference w:type="even" r:id="rId39"/>
      <w:headerReference w:type="first" r:id="rId40"/>
      <w:pgSz w:w="11906" w:h="16838" w:code="9"/>
      <w:pgMar w:top="567" w:right="1021" w:bottom="567" w:left="1247" w:header="737" w:footer="680"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A41B77" w16cex:dateUtc="2021-01-09T05:09:00Z"/>
  <w16cex:commentExtensible w16cex:durableId="23A41BA5" w16cex:dateUtc="2021-01-09T05:10:00Z"/>
  <w16cex:commentExtensible w16cex:durableId="23A41C35" w16cex:dateUtc="2021-01-09T05:12:00Z"/>
  <w16cex:commentExtensible w16cex:durableId="23A41C3D" w16cex:dateUtc="2021-01-09T05:12:00Z"/>
  <w16cex:commentExtensible w16cex:durableId="23A41C4A" w16cex:dateUtc="2021-01-09T05:12:00Z"/>
  <w16cex:commentExtensible w16cex:durableId="23A41D82" w16cex:dateUtc="2021-01-09T05:18:00Z"/>
  <w16cex:commentExtensible w16cex:durableId="23A41DBD" w16cex:dateUtc="2021-01-09T05:1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7662CF7C" w16cid:durableId="23A41B77"/>
  <w16cid:commentId w16cid:paraId="734E7E5B" w16cid:durableId="23A41BA5"/>
  <w16cid:commentId w16cid:paraId="11604B51" w16cid:durableId="23A41C35"/>
  <w16cid:commentId w16cid:paraId="04FDBBA7" w16cid:durableId="23A41C3D"/>
  <w16cid:commentId w16cid:paraId="733F6A33" w16cid:durableId="23A41C4A"/>
  <w16cid:commentId w16cid:paraId="6FAF5DE5" w16cid:durableId="23A41D82"/>
  <w16cid:commentId w16cid:paraId="685721E8" w16cid:durableId="23A41DBD"/>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E266542" w14:textId="77777777" w:rsidR="00A85F24" w:rsidRDefault="00A85F24" w:rsidP="00E70701">
      <w:r>
        <w:separator/>
      </w:r>
    </w:p>
    <w:p w14:paraId="4207447B" w14:textId="77777777" w:rsidR="00A85F24" w:rsidRDefault="00A85F24"/>
  </w:endnote>
  <w:endnote w:type="continuationSeparator" w:id="0">
    <w:p w14:paraId="0C0227C0" w14:textId="77777777" w:rsidR="00A85F24" w:rsidRDefault="00A85F24" w:rsidP="00E70701">
      <w:r>
        <w:continuationSeparator/>
      </w:r>
    </w:p>
    <w:p w14:paraId="49BBAB1E" w14:textId="77777777" w:rsidR="00A85F24" w:rsidRDefault="00A85F2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Cambria Math">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B25" w14:textId="77777777" w:rsidR="00D73323" w:rsidRDefault="00D73323" w:rsidP="00BD28EB">
    <w:pPr>
      <w:pStyle w:val="a9"/>
      <w:tabs>
        <w:tab w:val="clear" w:pos="9355"/>
        <w:tab w:val="right" w:pos="9180"/>
        <w:tab w:val="left" w:pos="9899"/>
      </w:tabs>
      <w:ind w:right="-1"/>
      <w:rPr>
        <w:rFonts w:ascii="Arial" w:hAnsi="Arial" w:cs="Arial"/>
        <w:b/>
        <w:sz w:val="2"/>
        <w:szCs w:val="2"/>
      </w:rPr>
    </w:pPr>
  </w:p>
  <w:p w14:paraId="522CF3C3" w14:textId="77777777" w:rsidR="00D73323" w:rsidRPr="001049CD" w:rsidRDefault="00D73323"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D73323" w14:paraId="398B1CDC" w14:textId="77777777" w:rsidTr="006C5BD9">
      <w:tc>
        <w:tcPr>
          <w:tcW w:w="9854" w:type="dxa"/>
          <w:gridSpan w:val="2"/>
        </w:tcPr>
        <w:p w14:paraId="01007F80" w14:textId="75F4EC2C" w:rsidR="00D73323" w:rsidRPr="006C5BD9" w:rsidRDefault="00D73323" w:rsidP="002330A2">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219057F5" w14:textId="4AAFEFDE" w:rsidR="00D73323" w:rsidRPr="00A038AA" w:rsidRDefault="00D73323" w:rsidP="006C5BD9">
          <w:pPr>
            <w:jc w:val="right"/>
            <w:rPr>
              <w:rFonts w:ascii="Arial" w:hAnsi="Arial" w:cs="Arial"/>
              <w:sz w:val="16"/>
              <w:szCs w:val="16"/>
            </w:rPr>
          </w:pPr>
        </w:p>
      </w:tc>
    </w:tr>
    <w:tr w:rsidR="00D73323" w14:paraId="0A9DB757" w14:textId="77777777" w:rsidTr="006C5BD9">
      <w:tc>
        <w:tcPr>
          <w:tcW w:w="9854" w:type="dxa"/>
          <w:gridSpan w:val="2"/>
        </w:tcPr>
        <w:p w14:paraId="28DEE902" w14:textId="54CF9925" w:rsidR="00D73323" w:rsidRDefault="00D73323" w:rsidP="007B19CA">
          <w:pPr>
            <w:spacing w:before="60"/>
            <w:jc w:val="right"/>
            <w:rPr>
              <w:rFonts w:ascii="Arial" w:hAnsi="Arial" w:cs="Arial"/>
              <w:sz w:val="16"/>
              <w:szCs w:val="16"/>
            </w:rPr>
          </w:pPr>
          <w:r>
            <w:rPr>
              <w:rFonts w:ascii="Arial" w:hAnsi="Arial" w:cs="Arial"/>
              <w:sz w:val="16"/>
              <w:szCs w:val="16"/>
            </w:rPr>
            <w:t>© ® ООО «Славнефть-Красноярскнефтегаз», 2024</w:t>
          </w:r>
        </w:p>
      </w:tc>
    </w:tr>
    <w:tr w:rsidR="00D73323" w14:paraId="1D0BB173" w14:textId="77777777" w:rsidTr="007B0DA0">
      <w:tc>
        <w:tcPr>
          <w:tcW w:w="8188" w:type="dxa"/>
          <w:tcBorders>
            <w:top w:val="single" w:sz="12" w:space="0" w:color="0070C0"/>
          </w:tcBorders>
        </w:tcPr>
        <w:p w14:paraId="12EEC03F" w14:textId="0CFD8881" w:rsidR="00D73323" w:rsidRPr="00BD28EB" w:rsidRDefault="00D73323"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2B2E2F94" w:rsidR="00D73323" w:rsidRPr="00BD28EB" w:rsidRDefault="00D7332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1107C">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1107C">
            <w:rPr>
              <w:rFonts w:ascii="Arial" w:hAnsi="Arial" w:cs="Arial"/>
              <w:b/>
              <w:noProof/>
              <w:sz w:val="12"/>
              <w:szCs w:val="12"/>
            </w:rPr>
            <w:t>40</w:t>
          </w:r>
          <w:r>
            <w:rPr>
              <w:rFonts w:ascii="Arial" w:hAnsi="Arial" w:cs="Arial"/>
              <w:b/>
              <w:sz w:val="12"/>
              <w:szCs w:val="12"/>
            </w:rPr>
            <w:fldChar w:fldCharType="end"/>
          </w:r>
        </w:p>
      </w:tc>
    </w:tr>
  </w:tbl>
  <w:p w14:paraId="5286C034" w14:textId="77777777" w:rsidR="0091107C" w:rsidRDefault="0091107C" w:rsidP="0091107C">
    <w:pPr>
      <w:pStyle w:val="a9"/>
      <w:tabs>
        <w:tab w:val="clear" w:pos="9355"/>
        <w:tab w:val="right" w:pos="9180"/>
        <w:tab w:val="left" w:pos="9899"/>
      </w:tabs>
      <w:ind w:right="-1"/>
      <w:jc w:val="center"/>
      <w:rPr>
        <w:rFonts w:ascii="Arial" w:hAnsi="Arial" w:cs="Arial"/>
        <w:b/>
        <w:color w:val="999999"/>
        <w:sz w:val="12"/>
        <w:szCs w:val="2"/>
      </w:rPr>
    </w:pPr>
  </w:p>
  <w:p w14:paraId="52246B1A" w14:textId="77777777" w:rsidR="0091107C" w:rsidRDefault="0091107C" w:rsidP="0091107C">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10.07.2024 16:41:36</w:t>
    </w:r>
  </w:p>
  <w:p w14:paraId="64A35594" w14:textId="1C71BB20" w:rsidR="00D73323" w:rsidRPr="0091107C" w:rsidRDefault="00D73323" w:rsidP="0091107C">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4AD711" w14:textId="77777777" w:rsidR="00D73323" w:rsidRDefault="00D73323"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D73323" w14:paraId="69B8D424" w14:textId="77777777" w:rsidTr="00BD39EA">
      <w:tc>
        <w:tcPr>
          <w:tcW w:w="9638" w:type="dxa"/>
          <w:gridSpan w:val="2"/>
        </w:tcPr>
        <w:p w14:paraId="4414B6E2" w14:textId="06474EC6" w:rsidR="00D73323" w:rsidRDefault="00D73323" w:rsidP="002330A2">
          <w:pPr>
            <w:spacing w:before="60"/>
            <w:jc w:val="right"/>
            <w:rPr>
              <w:rFonts w:ascii="Arial" w:hAnsi="Arial" w:cs="Arial"/>
              <w:sz w:val="16"/>
              <w:szCs w:val="16"/>
            </w:rPr>
          </w:pPr>
        </w:p>
      </w:tc>
    </w:tr>
    <w:tr w:rsidR="00D73323" w14:paraId="20692C85" w14:textId="77777777" w:rsidTr="00BD39EA">
      <w:tc>
        <w:tcPr>
          <w:tcW w:w="7995" w:type="dxa"/>
          <w:tcBorders>
            <w:top w:val="single" w:sz="12" w:space="0" w:color="0070C0"/>
          </w:tcBorders>
        </w:tcPr>
        <w:p w14:paraId="72AF5353" w14:textId="77777777" w:rsidR="00D73323" w:rsidRPr="00BD28EB" w:rsidRDefault="00D73323" w:rsidP="001049CD">
          <w:pPr>
            <w:pStyle w:val="a9"/>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14:paraId="4B1C86B8" w14:textId="52908724" w:rsidR="00D73323" w:rsidRPr="00BD28EB" w:rsidRDefault="00D7332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1107C">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1107C">
            <w:rPr>
              <w:rFonts w:ascii="Arial" w:hAnsi="Arial" w:cs="Arial"/>
              <w:b/>
              <w:noProof/>
              <w:sz w:val="12"/>
              <w:szCs w:val="12"/>
            </w:rPr>
            <w:t>40</w:t>
          </w:r>
          <w:r>
            <w:rPr>
              <w:rFonts w:ascii="Arial" w:hAnsi="Arial" w:cs="Arial"/>
              <w:b/>
              <w:sz w:val="12"/>
              <w:szCs w:val="12"/>
            </w:rPr>
            <w:fldChar w:fldCharType="end"/>
          </w:r>
        </w:p>
      </w:tc>
    </w:tr>
  </w:tbl>
  <w:p w14:paraId="56C49880" w14:textId="77777777" w:rsidR="0091107C" w:rsidRDefault="0091107C" w:rsidP="0091107C">
    <w:pPr>
      <w:pStyle w:val="a9"/>
      <w:tabs>
        <w:tab w:val="clear" w:pos="9355"/>
        <w:tab w:val="right" w:pos="9180"/>
        <w:tab w:val="left" w:pos="9899"/>
      </w:tabs>
      <w:ind w:right="-1"/>
      <w:jc w:val="center"/>
      <w:rPr>
        <w:rFonts w:ascii="Arial" w:hAnsi="Arial" w:cs="Arial"/>
        <w:b/>
        <w:color w:val="999999"/>
        <w:sz w:val="12"/>
        <w:szCs w:val="2"/>
      </w:rPr>
    </w:pPr>
  </w:p>
  <w:p w14:paraId="6F79DB5B" w14:textId="77777777" w:rsidR="0091107C" w:rsidRDefault="0091107C" w:rsidP="0091107C">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10.07.2024 16:41:36</w:t>
    </w:r>
  </w:p>
  <w:p w14:paraId="7DDD9E77" w14:textId="66EB6475" w:rsidR="00D73323" w:rsidRPr="0091107C" w:rsidRDefault="00D73323" w:rsidP="0091107C">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042C18" w14:textId="77777777" w:rsidR="00D73323" w:rsidRDefault="00D73323" w:rsidP="00BD28EB">
    <w:pPr>
      <w:pStyle w:val="a9"/>
      <w:tabs>
        <w:tab w:val="clear" w:pos="9355"/>
        <w:tab w:val="right" w:pos="9180"/>
        <w:tab w:val="left" w:pos="9899"/>
      </w:tabs>
      <w:ind w:right="-1"/>
      <w:rPr>
        <w:rFonts w:ascii="Arial" w:hAnsi="Arial" w:cs="Arial"/>
        <w:b/>
        <w:sz w:val="2"/>
        <w:szCs w:val="2"/>
      </w:rPr>
    </w:pPr>
  </w:p>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740"/>
    </w:tblGrid>
    <w:tr w:rsidR="00D73323" w14:paraId="56C41EDC" w14:textId="77777777" w:rsidTr="00C41D95">
      <w:tc>
        <w:tcPr>
          <w:tcW w:w="15735" w:type="dxa"/>
          <w:gridSpan w:val="2"/>
        </w:tcPr>
        <w:p w14:paraId="631C7BBE" w14:textId="77777777" w:rsidR="00D73323" w:rsidRDefault="00D73323" w:rsidP="002330A2">
          <w:pPr>
            <w:spacing w:before="60"/>
            <w:jc w:val="right"/>
            <w:rPr>
              <w:rFonts w:ascii="Arial" w:hAnsi="Arial" w:cs="Arial"/>
              <w:sz w:val="16"/>
              <w:szCs w:val="16"/>
            </w:rPr>
          </w:pPr>
        </w:p>
      </w:tc>
    </w:tr>
    <w:tr w:rsidR="00D73323" w14:paraId="0AFA2B64" w14:textId="77777777" w:rsidTr="00C41D95">
      <w:tc>
        <w:tcPr>
          <w:tcW w:w="7995" w:type="dxa"/>
          <w:tcBorders>
            <w:top w:val="single" w:sz="12" w:space="0" w:color="0070C0"/>
          </w:tcBorders>
        </w:tcPr>
        <w:p w14:paraId="3CE0BAE9" w14:textId="77777777" w:rsidR="00D73323" w:rsidRPr="00BD28EB" w:rsidRDefault="00D73323" w:rsidP="001049CD">
          <w:pPr>
            <w:pStyle w:val="a9"/>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14:paraId="146F4015" w14:textId="2282E4A6" w:rsidR="00D73323" w:rsidRPr="00BD28EB" w:rsidRDefault="00D7332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1107C">
            <w:rPr>
              <w:rFonts w:ascii="Arial" w:hAnsi="Arial" w:cs="Arial"/>
              <w:b/>
              <w:noProof/>
              <w:sz w:val="12"/>
              <w:szCs w:val="12"/>
            </w:rPr>
            <w:t>23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1107C">
            <w:rPr>
              <w:rFonts w:ascii="Arial" w:hAnsi="Arial" w:cs="Arial"/>
              <w:b/>
              <w:noProof/>
              <w:sz w:val="12"/>
              <w:szCs w:val="12"/>
            </w:rPr>
            <w:t>38</w:t>
          </w:r>
          <w:r>
            <w:rPr>
              <w:rFonts w:ascii="Arial" w:hAnsi="Arial" w:cs="Arial"/>
              <w:b/>
              <w:sz w:val="12"/>
              <w:szCs w:val="12"/>
            </w:rPr>
            <w:fldChar w:fldCharType="end"/>
          </w:r>
        </w:p>
      </w:tc>
    </w:tr>
  </w:tbl>
  <w:p w14:paraId="55BFFACD" w14:textId="77777777" w:rsidR="0091107C" w:rsidRDefault="0091107C" w:rsidP="0091107C">
    <w:pPr>
      <w:pStyle w:val="a9"/>
      <w:tabs>
        <w:tab w:val="clear" w:pos="9355"/>
        <w:tab w:val="right" w:pos="9180"/>
        <w:tab w:val="left" w:pos="9899"/>
      </w:tabs>
      <w:ind w:right="-1"/>
      <w:jc w:val="center"/>
      <w:rPr>
        <w:rFonts w:ascii="Arial" w:hAnsi="Arial" w:cs="Arial"/>
        <w:b/>
        <w:color w:val="999999"/>
        <w:sz w:val="12"/>
        <w:szCs w:val="2"/>
      </w:rPr>
    </w:pPr>
  </w:p>
  <w:p w14:paraId="0D920460" w14:textId="77777777" w:rsidR="0091107C" w:rsidRDefault="0091107C" w:rsidP="0091107C">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10.07.2024 16:41:36</w:t>
    </w:r>
  </w:p>
  <w:p w14:paraId="3A5F52ED" w14:textId="21A3376D" w:rsidR="00D73323" w:rsidRPr="0091107C" w:rsidRDefault="00D73323" w:rsidP="0091107C">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7B5DFC" w14:textId="77777777" w:rsidR="00D73323" w:rsidRDefault="00D73323" w:rsidP="00BD28EB">
    <w:pPr>
      <w:pStyle w:val="a9"/>
      <w:tabs>
        <w:tab w:val="clear" w:pos="9355"/>
        <w:tab w:val="right" w:pos="9180"/>
        <w:tab w:val="left" w:pos="9899"/>
      </w:tabs>
      <w:ind w:right="-1"/>
      <w:rPr>
        <w:rFonts w:ascii="Arial" w:hAnsi="Arial" w:cs="Arial"/>
        <w:b/>
        <w:sz w:val="2"/>
        <w:szCs w:val="2"/>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4"/>
    </w:tblGrid>
    <w:tr w:rsidR="00D73323" w14:paraId="6F937BA4" w14:textId="77777777" w:rsidTr="00C41D95">
      <w:tc>
        <w:tcPr>
          <w:tcW w:w="9639" w:type="dxa"/>
          <w:gridSpan w:val="2"/>
        </w:tcPr>
        <w:p w14:paraId="25D17573" w14:textId="77777777" w:rsidR="00D73323" w:rsidRDefault="00D73323" w:rsidP="002330A2">
          <w:pPr>
            <w:spacing w:before="60"/>
            <w:jc w:val="right"/>
            <w:rPr>
              <w:rFonts w:ascii="Arial" w:hAnsi="Arial" w:cs="Arial"/>
              <w:sz w:val="16"/>
              <w:szCs w:val="16"/>
            </w:rPr>
          </w:pPr>
        </w:p>
      </w:tc>
    </w:tr>
    <w:tr w:rsidR="00D73323" w14:paraId="3AA9936F" w14:textId="77777777" w:rsidTr="00C41D95">
      <w:tc>
        <w:tcPr>
          <w:tcW w:w="7995" w:type="dxa"/>
          <w:tcBorders>
            <w:top w:val="single" w:sz="12" w:space="0" w:color="0070C0"/>
          </w:tcBorders>
        </w:tcPr>
        <w:p w14:paraId="07FB2BA2" w14:textId="77777777" w:rsidR="00D73323" w:rsidRPr="00BD28EB" w:rsidRDefault="00D73323" w:rsidP="001049CD">
          <w:pPr>
            <w:pStyle w:val="a9"/>
            <w:tabs>
              <w:tab w:val="clear" w:pos="9355"/>
              <w:tab w:val="right" w:pos="9180"/>
              <w:tab w:val="left" w:pos="9899"/>
            </w:tabs>
            <w:spacing w:before="60"/>
            <w:ind w:right="-1"/>
            <w:rPr>
              <w:rFonts w:ascii="Arial" w:hAnsi="Arial" w:cs="Arial"/>
              <w:b/>
              <w:sz w:val="10"/>
              <w:szCs w:val="10"/>
            </w:rPr>
          </w:pPr>
        </w:p>
      </w:tc>
      <w:tc>
        <w:tcPr>
          <w:tcW w:w="1644" w:type="dxa"/>
          <w:tcBorders>
            <w:top w:val="single" w:sz="12" w:space="0" w:color="0070C0"/>
          </w:tcBorders>
        </w:tcPr>
        <w:p w14:paraId="49C58C70" w14:textId="3CA7F268" w:rsidR="00D73323" w:rsidRPr="00BD28EB" w:rsidRDefault="00D7332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1107C">
            <w:rPr>
              <w:rFonts w:ascii="Arial" w:hAnsi="Arial" w:cs="Arial"/>
              <w:b/>
              <w:noProof/>
              <w:sz w:val="12"/>
              <w:szCs w:val="12"/>
            </w:rPr>
            <w:t>31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1107C">
            <w:rPr>
              <w:rFonts w:ascii="Arial" w:hAnsi="Arial" w:cs="Arial"/>
              <w:b/>
              <w:noProof/>
              <w:sz w:val="12"/>
              <w:szCs w:val="12"/>
            </w:rPr>
            <w:t>38</w:t>
          </w:r>
          <w:r>
            <w:rPr>
              <w:rFonts w:ascii="Arial" w:hAnsi="Arial" w:cs="Arial"/>
              <w:b/>
              <w:sz w:val="12"/>
              <w:szCs w:val="12"/>
            </w:rPr>
            <w:fldChar w:fldCharType="end"/>
          </w:r>
        </w:p>
      </w:tc>
    </w:tr>
  </w:tbl>
  <w:p w14:paraId="24A1BCC2" w14:textId="77777777" w:rsidR="0091107C" w:rsidRDefault="0091107C" w:rsidP="0091107C">
    <w:pPr>
      <w:pStyle w:val="a9"/>
      <w:tabs>
        <w:tab w:val="clear" w:pos="9355"/>
        <w:tab w:val="right" w:pos="9180"/>
        <w:tab w:val="left" w:pos="9899"/>
      </w:tabs>
      <w:ind w:right="-1"/>
      <w:jc w:val="center"/>
      <w:rPr>
        <w:rFonts w:ascii="Arial" w:hAnsi="Arial" w:cs="Arial"/>
        <w:b/>
        <w:color w:val="999999"/>
        <w:sz w:val="12"/>
        <w:szCs w:val="2"/>
      </w:rPr>
    </w:pPr>
  </w:p>
  <w:p w14:paraId="7F764A20" w14:textId="77777777" w:rsidR="0091107C" w:rsidRDefault="0091107C" w:rsidP="0091107C">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10.07.2024 16:41:36</w:t>
    </w:r>
  </w:p>
  <w:p w14:paraId="1689CEA3" w14:textId="2C13677F" w:rsidR="00D73323" w:rsidRPr="0091107C" w:rsidRDefault="00D73323" w:rsidP="0091107C">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B3CB81" w14:textId="77777777" w:rsidR="00D73323" w:rsidRDefault="00D73323" w:rsidP="00BD28EB">
    <w:pPr>
      <w:pStyle w:val="a9"/>
      <w:tabs>
        <w:tab w:val="clear" w:pos="9355"/>
        <w:tab w:val="right" w:pos="9180"/>
        <w:tab w:val="left" w:pos="9899"/>
      </w:tabs>
      <w:ind w:right="-1"/>
      <w:rPr>
        <w:rFonts w:ascii="Arial" w:hAnsi="Arial" w:cs="Arial"/>
        <w:b/>
        <w:sz w:val="2"/>
        <w:szCs w:val="2"/>
      </w:rPr>
    </w:pPr>
  </w:p>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740"/>
    </w:tblGrid>
    <w:tr w:rsidR="00D73323" w14:paraId="034A585B" w14:textId="77777777" w:rsidTr="00C41D95">
      <w:tc>
        <w:tcPr>
          <w:tcW w:w="15735" w:type="dxa"/>
          <w:gridSpan w:val="2"/>
        </w:tcPr>
        <w:p w14:paraId="0193199D" w14:textId="77777777" w:rsidR="00D73323" w:rsidRDefault="00D73323" w:rsidP="002330A2">
          <w:pPr>
            <w:spacing w:before="60"/>
            <w:jc w:val="right"/>
            <w:rPr>
              <w:rFonts w:ascii="Arial" w:hAnsi="Arial" w:cs="Arial"/>
              <w:sz w:val="16"/>
              <w:szCs w:val="16"/>
            </w:rPr>
          </w:pPr>
        </w:p>
      </w:tc>
    </w:tr>
    <w:tr w:rsidR="00D73323" w14:paraId="289E3E45" w14:textId="77777777" w:rsidTr="00C41D95">
      <w:tc>
        <w:tcPr>
          <w:tcW w:w="7995" w:type="dxa"/>
          <w:tcBorders>
            <w:top w:val="single" w:sz="12" w:space="0" w:color="0070C0"/>
          </w:tcBorders>
        </w:tcPr>
        <w:p w14:paraId="562C5700" w14:textId="77777777" w:rsidR="00D73323" w:rsidRPr="00BD28EB" w:rsidRDefault="00D73323" w:rsidP="001049CD">
          <w:pPr>
            <w:pStyle w:val="a9"/>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14:paraId="7E128C53" w14:textId="18375A13" w:rsidR="00D73323" w:rsidRPr="00BD28EB" w:rsidRDefault="00D7332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1107C">
            <w:rPr>
              <w:rFonts w:ascii="Arial" w:hAnsi="Arial" w:cs="Arial"/>
              <w:b/>
              <w:noProof/>
              <w:sz w:val="12"/>
              <w:szCs w:val="12"/>
            </w:rPr>
            <w:t>32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1107C">
            <w:rPr>
              <w:rFonts w:ascii="Arial" w:hAnsi="Arial" w:cs="Arial"/>
              <w:b/>
              <w:noProof/>
              <w:sz w:val="12"/>
              <w:szCs w:val="12"/>
            </w:rPr>
            <w:t>38</w:t>
          </w:r>
          <w:r>
            <w:rPr>
              <w:rFonts w:ascii="Arial" w:hAnsi="Arial" w:cs="Arial"/>
              <w:b/>
              <w:sz w:val="12"/>
              <w:szCs w:val="12"/>
            </w:rPr>
            <w:fldChar w:fldCharType="end"/>
          </w:r>
        </w:p>
      </w:tc>
    </w:tr>
  </w:tbl>
  <w:p w14:paraId="13F56B86" w14:textId="77777777" w:rsidR="0091107C" w:rsidRDefault="0091107C" w:rsidP="0091107C">
    <w:pPr>
      <w:pStyle w:val="a9"/>
      <w:tabs>
        <w:tab w:val="clear" w:pos="9355"/>
        <w:tab w:val="right" w:pos="9180"/>
        <w:tab w:val="left" w:pos="9899"/>
      </w:tabs>
      <w:ind w:right="-1"/>
      <w:jc w:val="center"/>
      <w:rPr>
        <w:rFonts w:ascii="Arial" w:hAnsi="Arial" w:cs="Arial"/>
        <w:b/>
        <w:color w:val="999999"/>
        <w:sz w:val="12"/>
        <w:szCs w:val="2"/>
      </w:rPr>
    </w:pPr>
  </w:p>
  <w:p w14:paraId="5E25D277" w14:textId="77777777" w:rsidR="0091107C" w:rsidRDefault="0091107C" w:rsidP="0091107C">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10.07.2024 16:41:36</w:t>
    </w:r>
  </w:p>
  <w:p w14:paraId="59C7A91E" w14:textId="462D97D0" w:rsidR="00D73323" w:rsidRPr="0091107C" w:rsidRDefault="00D73323" w:rsidP="0091107C">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F95B82" w14:textId="77777777" w:rsidR="00563F9D" w:rsidRDefault="00563F9D" w:rsidP="00BD28EB">
    <w:pPr>
      <w:pStyle w:val="a9"/>
      <w:tabs>
        <w:tab w:val="clear" w:pos="9355"/>
        <w:tab w:val="right" w:pos="9180"/>
        <w:tab w:val="left" w:pos="9899"/>
      </w:tabs>
      <w:ind w:right="-1"/>
      <w:rPr>
        <w:rFonts w:ascii="Arial" w:hAnsi="Arial" w:cs="Arial"/>
        <w:b/>
        <w:sz w:val="2"/>
        <w:szCs w:val="2"/>
      </w:rPr>
    </w:pPr>
  </w:p>
  <w:tbl>
    <w:tblPr>
      <w:tblStyle w:val="aff"/>
      <w:tblW w:w="97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37"/>
      <w:gridCol w:w="4780"/>
    </w:tblGrid>
    <w:tr w:rsidR="00563F9D" w14:paraId="6CF4196B" w14:textId="77777777" w:rsidTr="00EB79A4">
      <w:trPr>
        <w:trHeight w:val="288"/>
      </w:trPr>
      <w:tc>
        <w:tcPr>
          <w:tcW w:w="9717" w:type="dxa"/>
          <w:gridSpan w:val="2"/>
        </w:tcPr>
        <w:p w14:paraId="4A384D23" w14:textId="77777777" w:rsidR="00563F9D" w:rsidRDefault="00563F9D" w:rsidP="002330A2">
          <w:pPr>
            <w:spacing w:before="60"/>
            <w:jc w:val="right"/>
            <w:rPr>
              <w:rFonts w:ascii="Arial" w:hAnsi="Arial" w:cs="Arial"/>
              <w:sz w:val="16"/>
              <w:szCs w:val="16"/>
            </w:rPr>
          </w:pPr>
        </w:p>
      </w:tc>
    </w:tr>
    <w:tr w:rsidR="00563F9D" w14:paraId="1F02489D" w14:textId="77777777" w:rsidTr="00EB79A4">
      <w:trPr>
        <w:trHeight w:val="224"/>
      </w:trPr>
      <w:tc>
        <w:tcPr>
          <w:tcW w:w="4937" w:type="dxa"/>
          <w:tcBorders>
            <w:top w:val="single" w:sz="12" w:space="0" w:color="0070C0"/>
          </w:tcBorders>
        </w:tcPr>
        <w:p w14:paraId="6B8018AD" w14:textId="77777777" w:rsidR="00563F9D" w:rsidRPr="00BD28EB" w:rsidRDefault="00563F9D" w:rsidP="001049CD">
          <w:pPr>
            <w:pStyle w:val="a9"/>
            <w:tabs>
              <w:tab w:val="clear" w:pos="9355"/>
              <w:tab w:val="right" w:pos="9180"/>
              <w:tab w:val="left" w:pos="9899"/>
            </w:tabs>
            <w:spacing w:before="60"/>
            <w:ind w:right="-1"/>
            <w:rPr>
              <w:rFonts w:ascii="Arial" w:hAnsi="Arial" w:cs="Arial"/>
              <w:b/>
              <w:sz w:val="10"/>
              <w:szCs w:val="10"/>
            </w:rPr>
          </w:pPr>
        </w:p>
      </w:tc>
      <w:tc>
        <w:tcPr>
          <w:tcW w:w="4780" w:type="dxa"/>
          <w:tcBorders>
            <w:top w:val="single" w:sz="12" w:space="0" w:color="0070C0"/>
          </w:tcBorders>
        </w:tcPr>
        <w:p w14:paraId="2C3F99F6" w14:textId="6533681A" w:rsidR="00563F9D" w:rsidRPr="00BD28EB" w:rsidRDefault="00563F9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1107C">
            <w:rPr>
              <w:rFonts w:ascii="Arial" w:hAnsi="Arial" w:cs="Arial"/>
              <w:b/>
              <w:noProof/>
              <w:sz w:val="12"/>
              <w:szCs w:val="12"/>
            </w:rPr>
            <w:t>33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1107C">
            <w:rPr>
              <w:rFonts w:ascii="Arial" w:hAnsi="Arial" w:cs="Arial"/>
              <w:b/>
              <w:noProof/>
              <w:sz w:val="12"/>
              <w:szCs w:val="12"/>
            </w:rPr>
            <w:t>38</w:t>
          </w:r>
          <w:r>
            <w:rPr>
              <w:rFonts w:ascii="Arial" w:hAnsi="Arial" w:cs="Arial"/>
              <w:b/>
              <w:sz w:val="12"/>
              <w:szCs w:val="12"/>
            </w:rPr>
            <w:fldChar w:fldCharType="end"/>
          </w:r>
        </w:p>
      </w:tc>
    </w:tr>
  </w:tbl>
  <w:p w14:paraId="4D77B4FF" w14:textId="77777777" w:rsidR="0091107C" w:rsidRDefault="0091107C" w:rsidP="0091107C">
    <w:pPr>
      <w:pStyle w:val="a9"/>
      <w:tabs>
        <w:tab w:val="clear" w:pos="9355"/>
        <w:tab w:val="right" w:pos="9180"/>
        <w:tab w:val="left" w:pos="9899"/>
      </w:tabs>
      <w:ind w:right="-1"/>
      <w:jc w:val="center"/>
      <w:rPr>
        <w:rFonts w:ascii="Arial" w:hAnsi="Arial" w:cs="Arial"/>
        <w:b/>
        <w:color w:val="999999"/>
        <w:sz w:val="12"/>
        <w:szCs w:val="2"/>
      </w:rPr>
    </w:pPr>
  </w:p>
  <w:p w14:paraId="6FF661F9" w14:textId="77777777" w:rsidR="0091107C" w:rsidRDefault="0091107C" w:rsidP="0091107C">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10.07.2024 16:41:36</w:t>
    </w:r>
  </w:p>
  <w:p w14:paraId="183CA8BD" w14:textId="023615FE" w:rsidR="00563F9D" w:rsidRPr="0091107C" w:rsidRDefault="00563F9D" w:rsidP="0091107C">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8B31E8" w14:textId="77777777" w:rsidR="00D73323" w:rsidRDefault="00D73323" w:rsidP="00BD28EB">
    <w:pPr>
      <w:pStyle w:val="a9"/>
      <w:tabs>
        <w:tab w:val="clear" w:pos="9355"/>
        <w:tab w:val="right" w:pos="9180"/>
        <w:tab w:val="left" w:pos="9899"/>
      </w:tabs>
      <w:ind w:right="-1"/>
      <w:rPr>
        <w:rFonts w:ascii="Arial" w:hAnsi="Arial" w:cs="Arial"/>
        <w:b/>
        <w:sz w:val="2"/>
        <w:szCs w:val="2"/>
      </w:rPr>
    </w:pPr>
  </w:p>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740"/>
    </w:tblGrid>
    <w:tr w:rsidR="00D73323" w14:paraId="0EC49E6A" w14:textId="77777777" w:rsidTr="00EB79A4">
      <w:tc>
        <w:tcPr>
          <w:tcW w:w="15735" w:type="dxa"/>
          <w:gridSpan w:val="2"/>
        </w:tcPr>
        <w:p w14:paraId="750653AA" w14:textId="77777777" w:rsidR="00D73323" w:rsidRDefault="00D73323" w:rsidP="002330A2">
          <w:pPr>
            <w:spacing w:before="60"/>
            <w:jc w:val="right"/>
            <w:rPr>
              <w:rFonts w:ascii="Arial" w:hAnsi="Arial" w:cs="Arial"/>
              <w:sz w:val="16"/>
              <w:szCs w:val="16"/>
            </w:rPr>
          </w:pPr>
        </w:p>
      </w:tc>
    </w:tr>
    <w:tr w:rsidR="00D73323" w14:paraId="6EAA5366" w14:textId="77777777" w:rsidTr="00EB79A4">
      <w:tc>
        <w:tcPr>
          <w:tcW w:w="7995" w:type="dxa"/>
          <w:tcBorders>
            <w:top w:val="single" w:sz="12" w:space="0" w:color="0070C0"/>
          </w:tcBorders>
        </w:tcPr>
        <w:p w14:paraId="27FE1383" w14:textId="77777777" w:rsidR="00D73323" w:rsidRPr="00BD28EB" w:rsidRDefault="00D73323" w:rsidP="001049CD">
          <w:pPr>
            <w:pStyle w:val="a9"/>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14:paraId="593F5B9C" w14:textId="66400224" w:rsidR="00D73323" w:rsidRPr="00BD28EB" w:rsidRDefault="00D7332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1107C">
            <w:rPr>
              <w:rFonts w:ascii="Arial" w:hAnsi="Arial" w:cs="Arial"/>
              <w:b/>
              <w:noProof/>
              <w:sz w:val="12"/>
              <w:szCs w:val="12"/>
            </w:rPr>
            <w:t>35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1107C">
            <w:rPr>
              <w:rFonts w:ascii="Arial" w:hAnsi="Arial" w:cs="Arial"/>
              <w:b/>
              <w:noProof/>
              <w:sz w:val="12"/>
              <w:szCs w:val="12"/>
            </w:rPr>
            <w:t>38</w:t>
          </w:r>
          <w:r>
            <w:rPr>
              <w:rFonts w:ascii="Arial" w:hAnsi="Arial" w:cs="Arial"/>
              <w:b/>
              <w:sz w:val="12"/>
              <w:szCs w:val="12"/>
            </w:rPr>
            <w:fldChar w:fldCharType="end"/>
          </w:r>
        </w:p>
      </w:tc>
    </w:tr>
  </w:tbl>
  <w:p w14:paraId="08C3F8C6" w14:textId="77777777" w:rsidR="0091107C" w:rsidRDefault="0091107C" w:rsidP="0091107C">
    <w:pPr>
      <w:pStyle w:val="a9"/>
      <w:tabs>
        <w:tab w:val="clear" w:pos="9355"/>
        <w:tab w:val="right" w:pos="9180"/>
        <w:tab w:val="left" w:pos="9899"/>
      </w:tabs>
      <w:ind w:right="-1"/>
      <w:jc w:val="center"/>
      <w:rPr>
        <w:rFonts w:ascii="Arial" w:hAnsi="Arial" w:cs="Arial"/>
        <w:b/>
        <w:color w:val="999999"/>
        <w:sz w:val="12"/>
        <w:szCs w:val="2"/>
      </w:rPr>
    </w:pPr>
  </w:p>
  <w:p w14:paraId="4B2DACEC" w14:textId="77777777" w:rsidR="0091107C" w:rsidRDefault="0091107C" w:rsidP="0091107C">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10.07.2024 16:41:36</w:t>
    </w:r>
  </w:p>
  <w:p w14:paraId="174E6732" w14:textId="6E298DB1" w:rsidR="00D73323" w:rsidRPr="0091107C" w:rsidRDefault="00D73323" w:rsidP="0091107C">
    <w:pPr>
      <w:pStyle w:val="a9"/>
      <w:tabs>
        <w:tab w:val="clear" w:pos="9355"/>
        <w:tab w:val="right" w:pos="9180"/>
        <w:tab w:val="left" w:pos="9899"/>
      </w:tabs>
      <w:ind w:right="-1"/>
      <w:jc w:val="center"/>
      <w:rPr>
        <w:rFonts w:ascii="Arial" w:hAnsi="Arial" w:cs="Arial"/>
        <w:b/>
        <w:color w:val="999999"/>
        <w:sz w:val="12"/>
        <w:szCs w:val="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32140F" w14:textId="77777777" w:rsidR="00725693" w:rsidRDefault="00725693" w:rsidP="00BD28EB">
    <w:pPr>
      <w:pStyle w:val="a9"/>
      <w:tabs>
        <w:tab w:val="clear" w:pos="9355"/>
        <w:tab w:val="right" w:pos="9180"/>
        <w:tab w:val="left" w:pos="9899"/>
      </w:tabs>
      <w:ind w:right="-1"/>
      <w:rPr>
        <w:rFonts w:ascii="Arial" w:hAnsi="Arial" w:cs="Arial"/>
        <w:b/>
        <w:sz w:val="2"/>
        <w:szCs w:val="2"/>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4"/>
      <w:gridCol w:w="4455"/>
    </w:tblGrid>
    <w:tr w:rsidR="00725693" w14:paraId="1A1A06B2" w14:textId="77777777" w:rsidTr="00EB79A4">
      <w:trPr>
        <w:trHeight w:val="291"/>
      </w:trPr>
      <w:tc>
        <w:tcPr>
          <w:tcW w:w="9639" w:type="dxa"/>
          <w:gridSpan w:val="2"/>
        </w:tcPr>
        <w:p w14:paraId="1D38762B" w14:textId="77777777" w:rsidR="00725693" w:rsidRDefault="00725693" w:rsidP="002330A2">
          <w:pPr>
            <w:spacing w:before="60"/>
            <w:jc w:val="right"/>
            <w:rPr>
              <w:rFonts w:ascii="Arial" w:hAnsi="Arial" w:cs="Arial"/>
              <w:sz w:val="16"/>
              <w:szCs w:val="16"/>
            </w:rPr>
          </w:pPr>
        </w:p>
      </w:tc>
    </w:tr>
    <w:tr w:rsidR="00725693" w14:paraId="0304DCE6" w14:textId="77777777" w:rsidTr="00EB79A4">
      <w:trPr>
        <w:trHeight w:val="227"/>
      </w:trPr>
      <w:tc>
        <w:tcPr>
          <w:tcW w:w="5184" w:type="dxa"/>
          <w:tcBorders>
            <w:top w:val="single" w:sz="12" w:space="0" w:color="0070C0"/>
          </w:tcBorders>
        </w:tcPr>
        <w:p w14:paraId="737FA18B" w14:textId="77777777" w:rsidR="00725693" w:rsidRPr="00BD28EB" w:rsidRDefault="00725693" w:rsidP="001049CD">
          <w:pPr>
            <w:pStyle w:val="a9"/>
            <w:tabs>
              <w:tab w:val="clear" w:pos="9355"/>
              <w:tab w:val="right" w:pos="9180"/>
              <w:tab w:val="left" w:pos="9899"/>
            </w:tabs>
            <w:spacing w:before="60"/>
            <w:ind w:right="-1"/>
            <w:rPr>
              <w:rFonts w:ascii="Arial" w:hAnsi="Arial" w:cs="Arial"/>
              <w:b/>
              <w:sz w:val="10"/>
              <w:szCs w:val="10"/>
            </w:rPr>
          </w:pPr>
        </w:p>
      </w:tc>
      <w:tc>
        <w:tcPr>
          <w:tcW w:w="4455" w:type="dxa"/>
          <w:tcBorders>
            <w:top w:val="single" w:sz="12" w:space="0" w:color="0070C0"/>
          </w:tcBorders>
        </w:tcPr>
        <w:p w14:paraId="02654B42" w14:textId="31FD9830" w:rsidR="00725693" w:rsidRPr="00BD28EB" w:rsidRDefault="0072569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1107C">
            <w:rPr>
              <w:rFonts w:ascii="Arial" w:hAnsi="Arial" w:cs="Arial"/>
              <w:b/>
              <w:noProof/>
              <w:sz w:val="12"/>
              <w:szCs w:val="12"/>
            </w:rPr>
            <w:t>40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1107C">
            <w:rPr>
              <w:rFonts w:ascii="Arial" w:hAnsi="Arial" w:cs="Arial"/>
              <w:b/>
              <w:noProof/>
              <w:sz w:val="12"/>
              <w:szCs w:val="12"/>
            </w:rPr>
            <w:t>40</w:t>
          </w:r>
          <w:r>
            <w:rPr>
              <w:rFonts w:ascii="Arial" w:hAnsi="Arial" w:cs="Arial"/>
              <w:b/>
              <w:sz w:val="12"/>
              <w:szCs w:val="12"/>
            </w:rPr>
            <w:fldChar w:fldCharType="end"/>
          </w:r>
        </w:p>
      </w:tc>
    </w:tr>
  </w:tbl>
  <w:p w14:paraId="0FCA9ECE" w14:textId="77777777" w:rsidR="0091107C" w:rsidRDefault="0091107C" w:rsidP="0091107C">
    <w:pPr>
      <w:pStyle w:val="a9"/>
      <w:tabs>
        <w:tab w:val="clear" w:pos="9355"/>
        <w:tab w:val="right" w:pos="9180"/>
        <w:tab w:val="left" w:pos="9899"/>
      </w:tabs>
      <w:ind w:right="-1"/>
      <w:jc w:val="center"/>
      <w:rPr>
        <w:rFonts w:ascii="Arial" w:hAnsi="Arial" w:cs="Arial"/>
        <w:b/>
        <w:color w:val="999999"/>
        <w:sz w:val="12"/>
        <w:szCs w:val="2"/>
      </w:rPr>
    </w:pPr>
  </w:p>
  <w:p w14:paraId="596AFCE5" w14:textId="77777777" w:rsidR="0091107C" w:rsidRDefault="0091107C" w:rsidP="0091107C">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10.07.2024 16:41:36</w:t>
    </w:r>
  </w:p>
  <w:p w14:paraId="17283B8D" w14:textId="546FA071" w:rsidR="00725693" w:rsidRPr="0091107C" w:rsidRDefault="00725693" w:rsidP="0091107C">
    <w:pPr>
      <w:pStyle w:val="a9"/>
      <w:tabs>
        <w:tab w:val="clear" w:pos="9355"/>
        <w:tab w:val="right" w:pos="9180"/>
        <w:tab w:val="left" w:pos="9899"/>
      </w:tabs>
      <w:ind w:right="-1"/>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BD9863F" w14:textId="77777777" w:rsidR="00A85F24" w:rsidRDefault="00A85F24" w:rsidP="00E70701">
      <w:r>
        <w:separator/>
      </w:r>
    </w:p>
    <w:p w14:paraId="2300017F" w14:textId="77777777" w:rsidR="00A85F24" w:rsidRDefault="00A85F24"/>
  </w:footnote>
  <w:footnote w:type="continuationSeparator" w:id="0">
    <w:p w14:paraId="66648E1E" w14:textId="77777777" w:rsidR="00A85F24" w:rsidRDefault="00A85F24" w:rsidP="00E70701">
      <w:r>
        <w:continuationSeparator/>
      </w:r>
    </w:p>
    <w:p w14:paraId="3AAD0EF5" w14:textId="77777777" w:rsidR="00A85F24" w:rsidRDefault="00A85F24"/>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89EE4" w14:textId="573D7A41" w:rsidR="00D73323" w:rsidRDefault="00D73323">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D73323" w:rsidRPr="00660D57" w14:paraId="6C62B538" w14:textId="77777777" w:rsidTr="00A038AA">
      <w:trPr>
        <w:trHeight w:val="108"/>
      </w:trPr>
      <w:tc>
        <w:tcPr>
          <w:tcW w:w="4083" w:type="pct"/>
          <w:tcBorders>
            <w:bottom w:val="nil"/>
          </w:tcBorders>
          <w:vAlign w:val="center"/>
        </w:tcPr>
        <w:p w14:paraId="017C7A2D" w14:textId="65EFF064" w:rsidR="00D73323" w:rsidRPr="00660D57" w:rsidRDefault="00D73323" w:rsidP="00B8596F">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ТЕХНОЛОГИЧЕСКИЙ РЕГЛАМЕНТ ООО «СЛАВНЕФТЬ – КРАСНОЯРСКНЕФТЕГАЗ»</w:t>
          </w:r>
          <w:r>
            <w:rPr>
              <w:rFonts w:ascii="Arial" w:hAnsi="Arial" w:cs="Arial"/>
              <w:b/>
              <w:sz w:val="10"/>
              <w:szCs w:val="10"/>
            </w:rPr>
            <w:t xml:space="preserve"> </w:t>
          </w:r>
          <w:r w:rsidRPr="00660D57">
            <w:rPr>
              <w:rFonts w:ascii="Arial" w:hAnsi="Arial" w:cs="Arial"/>
              <w:b/>
              <w:sz w:val="10"/>
              <w:szCs w:val="10"/>
            </w:rPr>
            <w:t xml:space="preserve">№ </w:t>
          </w:r>
          <w:r w:rsidR="00E21353" w:rsidRPr="00E21353">
            <w:rPr>
              <w:rFonts w:ascii="Arial" w:hAnsi="Arial" w:cs="Arial"/>
              <w:b/>
              <w:sz w:val="10"/>
              <w:szCs w:val="10"/>
            </w:rPr>
            <w:t>П1-01.05 ТР-0019 ЮЛ-428</w:t>
          </w:r>
        </w:p>
      </w:tc>
      <w:tc>
        <w:tcPr>
          <w:tcW w:w="917" w:type="pct"/>
          <w:tcBorders>
            <w:bottom w:val="nil"/>
          </w:tcBorders>
          <w:vAlign w:val="center"/>
        </w:tcPr>
        <w:p w14:paraId="1F67CE51" w14:textId="6758690D" w:rsidR="00D73323" w:rsidRPr="00660D57" w:rsidRDefault="00D73323" w:rsidP="007F4A51">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007F4A51">
            <w:rPr>
              <w:rFonts w:ascii="Arial" w:hAnsi="Arial" w:cs="Arial"/>
              <w:b/>
              <w:sz w:val="10"/>
              <w:szCs w:val="10"/>
            </w:rPr>
            <w:t>2</w:t>
          </w:r>
        </w:p>
      </w:tc>
    </w:tr>
    <w:tr w:rsidR="00D73323" w:rsidRPr="00660D57" w14:paraId="6EE7A8A4" w14:textId="77777777" w:rsidTr="00A038AA">
      <w:trPr>
        <w:trHeight w:val="175"/>
      </w:trPr>
      <w:tc>
        <w:tcPr>
          <w:tcW w:w="4083" w:type="pct"/>
          <w:tcBorders>
            <w:bottom w:val="single" w:sz="12" w:space="0" w:color="0070C0"/>
          </w:tcBorders>
          <w:vAlign w:val="center"/>
        </w:tcPr>
        <w:p w14:paraId="21CF08BD" w14:textId="6B4769CA" w:rsidR="00D73323" w:rsidRPr="00660D57" w:rsidRDefault="00D73323" w:rsidP="008854F6">
          <w:pPr>
            <w:tabs>
              <w:tab w:val="center" w:pos="4677"/>
              <w:tab w:val="right" w:pos="9355"/>
            </w:tabs>
            <w:spacing w:before="60"/>
            <w:rPr>
              <w:rFonts w:ascii="Arial" w:hAnsi="Arial" w:cs="Arial"/>
              <w:b/>
              <w:spacing w:val="-4"/>
              <w:sz w:val="10"/>
              <w:szCs w:val="10"/>
            </w:rPr>
          </w:pPr>
          <w:r>
            <w:rPr>
              <w:rFonts w:ascii="Arial" w:hAnsi="Arial" w:cs="Arial"/>
              <w:b/>
              <w:sz w:val="10"/>
              <w:szCs w:val="10"/>
            </w:rPr>
            <w:t>ПРОИЗВОДСТВО ГЛУШЕНИЯ И ПРОМЫВКИ СКВАЖИН ЖИДКОСТЯМИ ГЛУШЕНИЯ НА НЕФТЯНОЙ ОСНОВЕ»</w:t>
          </w:r>
        </w:p>
      </w:tc>
      <w:tc>
        <w:tcPr>
          <w:tcW w:w="917" w:type="pct"/>
          <w:tcBorders>
            <w:bottom w:val="single" w:sz="12" w:space="0" w:color="0070C0"/>
          </w:tcBorders>
          <w:vAlign w:val="center"/>
        </w:tcPr>
        <w:p w14:paraId="1E8EFF5F" w14:textId="77777777" w:rsidR="00D73323" w:rsidRPr="00660D57" w:rsidRDefault="00D73323"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DAA0EC1" w14:textId="6C87F151" w:rsidR="00D73323" w:rsidRPr="00E47015" w:rsidRDefault="00D73323" w:rsidP="00E47015">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1A7F4" w14:textId="553E6F37" w:rsidR="00D73323" w:rsidRDefault="00D73323">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914281" w14:textId="1052EB8D" w:rsidR="00D73323" w:rsidRDefault="00D73323">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FC7A45" w14:textId="3641AB3C" w:rsidR="00D73323" w:rsidRDefault="00D73323">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824"/>
      <w:gridCol w:w="2880"/>
    </w:tblGrid>
    <w:tr w:rsidR="00D73323" w:rsidRPr="00660D57" w14:paraId="5956C95F" w14:textId="77777777" w:rsidTr="00A038AA">
      <w:trPr>
        <w:trHeight w:val="108"/>
      </w:trPr>
      <w:tc>
        <w:tcPr>
          <w:tcW w:w="4083" w:type="pct"/>
          <w:tcBorders>
            <w:bottom w:val="nil"/>
          </w:tcBorders>
          <w:vAlign w:val="center"/>
        </w:tcPr>
        <w:p w14:paraId="0563CB8D" w14:textId="3415D00F" w:rsidR="00D73323" w:rsidRPr="00660D57" w:rsidRDefault="00D73323" w:rsidP="00B8596F">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ТЕХНОЛОГИЧЕСКИЙ РЕГЛАМЕНТ ООО «СЛАВНЕФТЬ – КРАСНОЯРСКНЕФТЕГАЗ»</w:t>
          </w:r>
          <w:r>
            <w:rPr>
              <w:rFonts w:ascii="Arial" w:hAnsi="Arial" w:cs="Arial"/>
              <w:b/>
              <w:sz w:val="10"/>
              <w:szCs w:val="10"/>
            </w:rPr>
            <w:t xml:space="preserve"> </w:t>
          </w:r>
          <w:r w:rsidRPr="00660D57">
            <w:rPr>
              <w:rFonts w:ascii="Arial" w:hAnsi="Arial" w:cs="Arial"/>
              <w:b/>
              <w:sz w:val="10"/>
              <w:szCs w:val="10"/>
            </w:rPr>
            <w:t xml:space="preserve">№ </w:t>
          </w:r>
          <w:r w:rsidR="00E21353" w:rsidRPr="00E21353">
            <w:rPr>
              <w:rFonts w:ascii="Arial" w:hAnsi="Arial" w:cs="Arial"/>
              <w:b/>
              <w:sz w:val="10"/>
              <w:szCs w:val="10"/>
            </w:rPr>
            <w:t>П1-01.05 ТР-0019 ЮЛ-428</w:t>
          </w:r>
        </w:p>
      </w:tc>
      <w:tc>
        <w:tcPr>
          <w:tcW w:w="917" w:type="pct"/>
          <w:tcBorders>
            <w:bottom w:val="nil"/>
          </w:tcBorders>
          <w:vAlign w:val="center"/>
        </w:tcPr>
        <w:p w14:paraId="6084950C" w14:textId="3407E845" w:rsidR="00D73323" w:rsidRPr="00660D57" w:rsidRDefault="00D73323" w:rsidP="008854F6">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00E21353" w:rsidRPr="00E21353">
            <w:rPr>
              <w:rFonts w:ascii="Arial" w:hAnsi="Arial" w:cs="Arial"/>
              <w:b/>
              <w:sz w:val="10"/>
              <w:szCs w:val="10"/>
            </w:rPr>
            <w:t>2</w:t>
          </w:r>
        </w:p>
      </w:tc>
    </w:tr>
    <w:tr w:rsidR="00D73323" w:rsidRPr="00660D57" w14:paraId="532D0DA0" w14:textId="77777777" w:rsidTr="00A038AA">
      <w:trPr>
        <w:trHeight w:val="175"/>
      </w:trPr>
      <w:tc>
        <w:tcPr>
          <w:tcW w:w="4083" w:type="pct"/>
          <w:tcBorders>
            <w:bottom w:val="single" w:sz="12" w:space="0" w:color="0070C0"/>
          </w:tcBorders>
          <w:vAlign w:val="center"/>
        </w:tcPr>
        <w:p w14:paraId="71781D72" w14:textId="77777777" w:rsidR="00D73323" w:rsidRPr="00660D57" w:rsidRDefault="00D73323" w:rsidP="008854F6">
          <w:pPr>
            <w:tabs>
              <w:tab w:val="center" w:pos="4677"/>
              <w:tab w:val="right" w:pos="9355"/>
            </w:tabs>
            <w:spacing w:before="60"/>
            <w:rPr>
              <w:rFonts w:ascii="Arial" w:hAnsi="Arial" w:cs="Arial"/>
              <w:b/>
              <w:spacing w:val="-4"/>
              <w:sz w:val="10"/>
              <w:szCs w:val="10"/>
            </w:rPr>
          </w:pPr>
          <w:r>
            <w:rPr>
              <w:rFonts w:ascii="Arial" w:hAnsi="Arial" w:cs="Arial"/>
              <w:b/>
              <w:sz w:val="10"/>
              <w:szCs w:val="10"/>
            </w:rPr>
            <w:t>ПРОИЗВОДСТВО ГЛУШЕНИЯ И ПРОМЫВКИ СКВАЖИН ЖИДКОСТЯМИ ГЛУШЕНИЯ НА НЕФТЯНОЙ ОСНОВЕ»</w:t>
          </w:r>
        </w:p>
      </w:tc>
      <w:tc>
        <w:tcPr>
          <w:tcW w:w="917" w:type="pct"/>
          <w:tcBorders>
            <w:bottom w:val="single" w:sz="12" w:space="0" w:color="0070C0"/>
          </w:tcBorders>
          <w:vAlign w:val="center"/>
        </w:tcPr>
        <w:p w14:paraId="280E99BF" w14:textId="77777777" w:rsidR="00D73323" w:rsidRPr="00660D57" w:rsidRDefault="00D73323"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27099C8" w14:textId="0859B042" w:rsidR="00D73323" w:rsidRPr="00E47015" w:rsidRDefault="00D73323" w:rsidP="00E47015">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D73323" w:rsidRPr="00660D57" w14:paraId="6182A655" w14:textId="77777777" w:rsidTr="00A038AA">
      <w:trPr>
        <w:trHeight w:val="108"/>
      </w:trPr>
      <w:tc>
        <w:tcPr>
          <w:tcW w:w="4083" w:type="pct"/>
          <w:tcBorders>
            <w:bottom w:val="nil"/>
          </w:tcBorders>
          <w:vAlign w:val="center"/>
        </w:tcPr>
        <w:p w14:paraId="02870B1E" w14:textId="1BA0EC95" w:rsidR="00D73323" w:rsidRPr="00660D57" w:rsidRDefault="00D73323" w:rsidP="00B8596F">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ТЕХНОЛОГИЧЕСКИЙ РЕГЛАМЕНТ ООО «СЛАВНЕФТЬ – КРАСНОЯРСКНЕФТЕГАЗ»</w:t>
          </w:r>
          <w:r>
            <w:rPr>
              <w:rFonts w:ascii="Arial" w:hAnsi="Arial" w:cs="Arial"/>
              <w:b/>
              <w:sz w:val="10"/>
              <w:szCs w:val="10"/>
            </w:rPr>
            <w:t xml:space="preserve"> </w:t>
          </w:r>
          <w:r w:rsidRPr="00660D57">
            <w:rPr>
              <w:rFonts w:ascii="Arial" w:hAnsi="Arial" w:cs="Arial"/>
              <w:b/>
              <w:sz w:val="10"/>
              <w:szCs w:val="10"/>
            </w:rPr>
            <w:t xml:space="preserve">№ </w:t>
          </w:r>
          <w:r w:rsidR="00E21353" w:rsidRPr="00E21353">
            <w:rPr>
              <w:rFonts w:ascii="Arial" w:hAnsi="Arial" w:cs="Arial"/>
              <w:b/>
              <w:sz w:val="10"/>
              <w:szCs w:val="10"/>
            </w:rPr>
            <w:t>П1-01.05 ТР-0019 ЮЛ-428</w:t>
          </w:r>
        </w:p>
      </w:tc>
      <w:tc>
        <w:tcPr>
          <w:tcW w:w="917" w:type="pct"/>
          <w:tcBorders>
            <w:bottom w:val="nil"/>
          </w:tcBorders>
          <w:vAlign w:val="center"/>
        </w:tcPr>
        <w:p w14:paraId="11C22E9B" w14:textId="6FE1DB5D" w:rsidR="00D73323" w:rsidRPr="00660D57" w:rsidRDefault="00D73323" w:rsidP="00E21353">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00E21353">
            <w:rPr>
              <w:rFonts w:ascii="Arial" w:hAnsi="Arial" w:cs="Arial"/>
              <w:b/>
              <w:sz w:val="10"/>
              <w:szCs w:val="10"/>
            </w:rPr>
            <w:t>2</w:t>
          </w:r>
        </w:p>
      </w:tc>
    </w:tr>
    <w:tr w:rsidR="00D73323" w:rsidRPr="00660D57" w14:paraId="66EE1A00" w14:textId="77777777" w:rsidTr="00A038AA">
      <w:trPr>
        <w:trHeight w:val="175"/>
      </w:trPr>
      <w:tc>
        <w:tcPr>
          <w:tcW w:w="4083" w:type="pct"/>
          <w:tcBorders>
            <w:bottom w:val="single" w:sz="12" w:space="0" w:color="0070C0"/>
          </w:tcBorders>
          <w:vAlign w:val="center"/>
        </w:tcPr>
        <w:p w14:paraId="6C33FA4B" w14:textId="77777777" w:rsidR="00D73323" w:rsidRPr="00660D57" w:rsidRDefault="00D73323" w:rsidP="008854F6">
          <w:pPr>
            <w:tabs>
              <w:tab w:val="center" w:pos="4677"/>
              <w:tab w:val="right" w:pos="9355"/>
            </w:tabs>
            <w:spacing w:before="60"/>
            <w:rPr>
              <w:rFonts w:ascii="Arial" w:hAnsi="Arial" w:cs="Arial"/>
              <w:b/>
              <w:spacing w:val="-4"/>
              <w:sz w:val="10"/>
              <w:szCs w:val="10"/>
            </w:rPr>
          </w:pPr>
          <w:r>
            <w:rPr>
              <w:rFonts w:ascii="Arial" w:hAnsi="Arial" w:cs="Arial"/>
              <w:b/>
              <w:sz w:val="10"/>
              <w:szCs w:val="10"/>
            </w:rPr>
            <w:t>ПРОИЗВОДСТВО ГЛУШЕНИЯ И ПРОМЫВКИ СКВАЖИН ЖИДКОСТЯМИ ГЛУШЕНИЯ НА НЕФТЯНОЙ ОСНОВЕ»</w:t>
          </w:r>
        </w:p>
      </w:tc>
      <w:tc>
        <w:tcPr>
          <w:tcW w:w="917" w:type="pct"/>
          <w:tcBorders>
            <w:bottom w:val="single" w:sz="12" w:space="0" w:color="0070C0"/>
          </w:tcBorders>
          <w:vAlign w:val="center"/>
        </w:tcPr>
        <w:p w14:paraId="21161346" w14:textId="77777777" w:rsidR="00D73323" w:rsidRPr="00660D57" w:rsidRDefault="00D73323"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7686D55" w14:textId="1261AEAD" w:rsidR="00D73323" w:rsidRPr="00E47015" w:rsidRDefault="00D73323" w:rsidP="00E47015">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809"/>
      <w:gridCol w:w="2877"/>
    </w:tblGrid>
    <w:tr w:rsidR="00D73323" w:rsidRPr="00660D57" w14:paraId="589E0F9E" w14:textId="77777777" w:rsidTr="00A038AA">
      <w:trPr>
        <w:trHeight w:val="108"/>
      </w:trPr>
      <w:tc>
        <w:tcPr>
          <w:tcW w:w="4083" w:type="pct"/>
          <w:tcBorders>
            <w:bottom w:val="nil"/>
          </w:tcBorders>
          <w:vAlign w:val="center"/>
        </w:tcPr>
        <w:p w14:paraId="19494BF9" w14:textId="3E0F1A21" w:rsidR="00D73323" w:rsidRPr="00660D57" w:rsidRDefault="00D73323" w:rsidP="00E21353">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ТЕХНОЛОГИЧЕСКИЙ РЕГЛАМЕНТ ООО «СЛАВНЕФТЬ – КРАСНОЯРСКНЕФТЕГАЗ»</w:t>
          </w:r>
          <w:r>
            <w:rPr>
              <w:rFonts w:ascii="Arial" w:hAnsi="Arial" w:cs="Arial"/>
              <w:b/>
              <w:sz w:val="10"/>
              <w:szCs w:val="10"/>
            </w:rPr>
            <w:t xml:space="preserve"> </w:t>
          </w:r>
          <w:r w:rsidRPr="00660D57">
            <w:rPr>
              <w:rFonts w:ascii="Arial" w:hAnsi="Arial" w:cs="Arial"/>
              <w:b/>
              <w:sz w:val="10"/>
              <w:szCs w:val="10"/>
            </w:rPr>
            <w:t xml:space="preserve">№ </w:t>
          </w:r>
          <w:r w:rsidR="00E21353" w:rsidRPr="00E21353">
            <w:rPr>
              <w:rFonts w:ascii="Arial" w:hAnsi="Arial" w:cs="Arial"/>
              <w:b/>
              <w:sz w:val="10"/>
              <w:szCs w:val="10"/>
            </w:rPr>
            <w:t>П1-01.05 ТР-0019 ЮЛ-428</w:t>
          </w:r>
        </w:p>
      </w:tc>
      <w:tc>
        <w:tcPr>
          <w:tcW w:w="917" w:type="pct"/>
          <w:tcBorders>
            <w:bottom w:val="nil"/>
          </w:tcBorders>
          <w:vAlign w:val="center"/>
        </w:tcPr>
        <w:p w14:paraId="2BF45CEF" w14:textId="074EDF00" w:rsidR="00D73323" w:rsidRPr="00660D57" w:rsidRDefault="00D73323" w:rsidP="00E21353">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00E21353">
            <w:rPr>
              <w:rFonts w:ascii="Arial" w:hAnsi="Arial" w:cs="Arial"/>
              <w:b/>
              <w:sz w:val="10"/>
              <w:szCs w:val="10"/>
            </w:rPr>
            <w:t>2</w:t>
          </w:r>
        </w:p>
      </w:tc>
    </w:tr>
    <w:tr w:rsidR="00D73323" w:rsidRPr="00660D57" w14:paraId="031109DD" w14:textId="77777777" w:rsidTr="00A038AA">
      <w:trPr>
        <w:trHeight w:val="175"/>
      </w:trPr>
      <w:tc>
        <w:tcPr>
          <w:tcW w:w="4083" w:type="pct"/>
          <w:tcBorders>
            <w:bottom w:val="single" w:sz="12" w:space="0" w:color="0070C0"/>
          </w:tcBorders>
          <w:vAlign w:val="center"/>
        </w:tcPr>
        <w:p w14:paraId="42CA1596" w14:textId="77777777" w:rsidR="00D73323" w:rsidRPr="00660D57" w:rsidRDefault="00D73323" w:rsidP="008854F6">
          <w:pPr>
            <w:tabs>
              <w:tab w:val="center" w:pos="4677"/>
              <w:tab w:val="right" w:pos="9355"/>
            </w:tabs>
            <w:spacing w:before="60"/>
            <w:rPr>
              <w:rFonts w:ascii="Arial" w:hAnsi="Arial" w:cs="Arial"/>
              <w:b/>
              <w:spacing w:val="-4"/>
              <w:sz w:val="10"/>
              <w:szCs w:val="10"/>
            </w:rPr>
          </w:pPr>
          <w:r>
            <w:rPr>
              <w:rFonts w:ascii="Arial" w:hAnsi="Arial" w:cs="Arial"/>
              <w:b/>
              <w:sz w:val="10"/>
              <w:szCs w:val="10"/>
            </w:rPr>
            <w:t>ПРОИЗВОДСТВО ГЛУШЕНИЯ И ПРОМЫВКИ СКВАЖИН ЖИДКОСТЯМИ ГЛУШЕНИЯ НА НЕФТЯНОЙ ОСНОВЕ»</w:t>
          </w:r>
        </w:p>
      </w:tc>
      <w:tc>
        <w:tcPr>
          <w:tcW w:w="917" w:type="pct"/>
          <w:tcBorders>
            <w:bottom w:val="single" w:sz="12" w:space="0" w:color="0070C0"/>
          </w:tcBorders>
          <w:vAlign w:val="center"/>
        </w:tcPr>
        <w:p w14:paraId="5DAAF8A0" w14:textId="77777777" w:rsidR="00D73323" w:rsidRPr="00660D57" w:rsidRDefault="00D73323"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FB420CD" w14:textId="1568753C" w:rsidR="00D73323" w:rsidRPr="00E47015" w:rsidRDefault="00D73323" w:rsidP="00E47015">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D73323" w:rsidRPr="00660D57" w14:paraId="1C2B036E" w14:textId="77777777" w:rsidTr="00A038AA">
      <w:trPr>
        <w:trHeight w:val="108"/>
      </w:trPr>
      <w:tc>
        <w:tcPr>
          <w:tcW w:w="4083" w:type="pct"/>
          <w:tcBorders>
            <w:bottom w:val="nil"/>
          </w:tcBorders>
          <w:vAlign w:val="center"/>
        </w:tcPr>
        <w:p w14:paraId="6E875081" w14:textId="77777777" w:rsidR="00D73323" w:rsidRPr="00660D57" w:rsidRDefault="00D73323" w:rsidP="00B8596F">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ТЕХНОЛОГИЧЕСКИЙ РЕГЛАМЕНТ ООО «СЛАВНЕФТЬ – КРАСНОЯРСКНЕФТЕГАЗ»</w:t>
          </w:r>
          <w:r>
            <w:rPr>
              <w:rFonts w:ascii="Arial" w:hAnsi="Arial" w:cs="Arial"/>
              <w:b/>
              <w:sz w:val="10"/>
              <w:szCs w:val="10"/>
            </w:rPr>
            <w:t xml:space="preserve"> </w:t>
          </w:r>
          <w:r w:rsidRPr="00660D57">
            <w:rPr>
              <w:rFonts w:ascii="Arial" w:hAnsi="Arial" w:cs="Arial"/>
              <w:b/>
              <w:sz w:val="10"/>
              <w:szCs w:val="10"/>
            </w:rPr>
            <w:t xml:space="preserve">№ </w:t>
          </w:r>
          <w:r w:rsidRPr="00A038AA">
            <w:rPr>
              <w:rFonts w:ascii="Arial" w:hAnsi="Arial" w:cs="Arial"/>
              <w:b/>
              <w:sz w:val="10"/>
              <w:szCs w:val="10"/>
              <w:highlight w:val="yellow"/>
            </w:rPr>
            <w:t>ХХХ</w:t>
          </w:r>
        </w:p>
      </w:tc>
      <w:tc>
        <w:tcPr>
          <w:tcW w:w="917" w:type="pct"/>
          <w:tcBorders>
            <w:bottom w:val="nil"/>
          </w:tcBorders>
          <w:vAlign w:val="center"/>
        </w:tcPr>
        <w:p w14:paraId="582846A5" w14:textId="77777777" w:rsidR="00D73323" w:rsidRPr="00660D57" w:rsidRDefault="00D73323" w:rsidP="008854F6">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Pr="004D2A85">
            <w:rPr>
              <w:rFonts w:ascii="Arial" w:hAnsi="Arial" w:cs="Arial"/>
              <w:b/>
              <w:sz w:val="10"/>
              <w:szCs w:val="10"/>
              <w:highlight w:val="yellow"/>
            </w:rPr>
            <w:t>Х</w:t>
          </w:r>
        </w:p>
      </w:tc>
    </w:tr>
    <w:tr w:rsidR="00D73323" w:rsidRPr="00660D57" w14:paraId="1CCF68F8" w14:textId="77777777" w:rsidTr="00A038AA">
      <w:trPr>
        <w:trHeight w:val="175"/>
      </w:trPr>
      <w:tc>
        <w:tcPr>
          <w:tcW w:w="4083" w:type="pct"/>
          <w:tcBorders>
            <w:bottom w:val="single" w:sz="12" w:space="0" w:color="0070C0"/>
          </w:tcBorders>
          <w:vAlign w:val="center"/>
        </w:tcPr>
        <w:p w14:paraId="392F647C" w14:textId="77777777" w:rsidR="00D73323" w:rsidRPr="00660D57" w:rsidRDefault="00D73323" w:rsidP="008854F6">
          <w:pPr>
            <w:tabs>
              <w:tab w:val="center" w:pos="4677"/>
              <w:tab w:val="right" w:pos="9355"/>
            </w:tabs>
            <w:spacing w:before="60"/>
            <w:rPr>
              <w:rFonts w:ascii="Arial" w:hAnsi="Arial" w:cs="Arial"/>
              <w:b/>
              <w:spacing w:val="-4"/>
              <w:sz w:val="10"/>
              <w:szCs w:val="10"/>
            </w:rPr>
          </w:pPr>
          <w:r>
            <w:rPr>
              <w:rFonts w:ascii="Arial" w:hAnsi="Arial" w:cs="Arial"/>
              <w:b/>
              <w:sz w:val="10"/>
              <w:szCs w:val="10"/>
            </w:rPr>
            <w:t>ПРОИЗВОДСТВО ГЛУШЕНИЯ И ПРОМЫВКИ СКВАЖИН ЖИДКОСТЯМИ ГЛУШЕНИЯ НА НЕФТЯНОЙ ОСНОВЕ»</w:t>
          </w:r>
        </w:p>
      </w:tc>
      <w:tc>
        <w:tcPr>
          <w:tcW w:w="917" w:type="pct"/>
          <w:tcBorders>
            <w:bottom w:val="single" w:sz="12" w:space="0" w:color="0070C0"/>
          </w:tcBorders>
          <w:vAlign w:val="center"/>
        </w:tcPr>
        <w:p w14:paraId="6A2EB47F" w14:textId="77777777" w:rsidR="00D73323" w:rsidRPr="00660D57" w:rsidRDefault="00D73323"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BFABD18" w14:textId="5380FCF8" w:rsidR="00D73323" w:rsidRPr="00E47015" w:rsidRDefault="00D73323" w:rsidP="00E47015">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824"/>
      <w:gridCol w:w="2880"/>
    </w:tblGrid>
    <w:tr w:rsidR="00D73323" w:rsidRPr="00660D57" w14:paraId="15AC3DB3" w14:textId="77777777" w:rsidTr="00A038AA">
      <w:trPr>
        <w:trHeight w:val="108"/>
      </w:trPr>
      <w:tc>
        <w:tcPr>
          <w:tcW w:w="4083" w:type="pct"/>
          <w:tcBorders>
            <w:bottom w:val="nil"/>
          </w:tcBorders>
          <w:vAlign w:val="center"/>
        </w:tcPr>
        <w:p w14:paraId="391CD0F3" w14:textId="0B789658" w:rsidR="00D73323" w:rsidRPr="00660D57" w:rsidRDefault="00D73323" w:rsidP="00B8596F">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ТЕХНОЛОГИЧЕСКИЙ РЕГЛАМЕНТ ООО «СЛАВНЕФТЬ – КРАСНОЯРСКНЕФТЕГАЗ»</w:t>
          </w:r>
          <w:r>
            <w:rPr>
              <w:rFonts w:ascii="Arial" w:hAnsi="Arial" w:cs="Arial"/>
              <w:b/>
              <w:sz w:val="10"/>
              <w:szCs w:val="10"/>
            </w:rPr>
            <w:t xml:space="preserve"> </w:t>
          </w:r>
          <w:r w:rsidRPr="00660D57">
            <w:rPr>
              <w:rFonts w:ascii="Arial" w:hAnsi="Arial" w:cs="Arial"/>
              <w:b/>
              <w:sz w:val="10"/>
              <w:szCs w:val="10"/>
            </w:rPr>
            <w:t xml:space="preserve">№ </w:t>
          </w:r>
          <w:r w:rsidR="00E21353" w:rsidRPr="00E21353">
            <w:rPr>
              <w:rFonts w:ascii="Arial" w:hAnsi="Arial" w:cs="Arial"/>
              <w:b/>
              <w:sz w:val="10"/>
              <w:szCs w:val="10"/>
            </w:rPr>
            <w:t>П1-01.05 ТР-0019 ЮЛ-428</w:t>
          </w:r>
        </w:p>
      </w:tc>
      <w:tc>
        <w:tcPr>
          <w:tcW w:w="917" w:type="pct"/>
          <w:tcBorders>
            <w:bottom w:val="nil"/>
          </w:tcBorders>
          <w:vAlign w:val="center"/>
        </w:tcPr>
        <w:p w14:paraId="2188BC4B" w14:textId="6C3899D6" w:rsidR="00D73323" w:rsidRPr="00660D57" w:rsidRDefault="00D73323" w:rsidP="00E21353">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00E21353">
            <w:rPr>
              <w:rFonts w:ascii="Arial" w:hAnsi="Arial" w:cs="Arial"/>
              <w:b/>
              <w:sz w:val="10"/>
              <w:szCs w:val="10"/>
            </w:rPr>
            <w:t>2</w:t>
          </w:r>
        </w:p>
      </w:tc>
    </w:tr>
    <w:tr w:rsidR="00D73323" w:rsidRPr="00660D57" w14:paraId="355605DA" w14:textId="77777777" w:rsidTr="00A038AA">
      <w:trPr>
        <w:trHeight w:val="175"/>
      </w:trPr>
      <w:tc>
        <w:tcPr>
          <w:tcW w:w="4083" w:type="pct"/>
          <w:tcBorders>
            <w:bottom w:val="single" w:sz="12" w:space="0" w:color="0070C0"/>
          </w:tcBorders>
          <w:vAlign w:val="center"/>
        </w:tcPr>
        <w:p w14:paraId="0BC7B533" w14:textId="77777777" w:rsidR="00D73323" w:rsidRPr="00660D57" w:rsidRDefault="00D73323" w:rsidP="008854F6">
          <w:pPr>
            <w:tabs>
              <w:tab w:val="center" w:pos="4677"/>
              <w:tab w:val="right" w:pos="9355"/>
            </w:tabs>
            <w:spacing w:before="60"/>
            <w:rPr>
              <w:rFonts w:ascii="Arial" w:hAnsi="Arial" w:cs="Arial"/>
              <w:b/>
              <w:spacing w:val="-4"/>
              <w:sz w:val="10"/>
              <w:szCs w:val="10"/>
            </w:rPr>
          </w:pPr>
          <w:r>
            <w:rPr>
              <w:rFonts w:ascii="Arial" w:hAnsi="Arial" w:cs="Arial"/>
              <w:b/>
              <w:sz w:val="10"/>
              <w:szCs w:val="10"/>
            </w:rPr>
            <w:t>ПРОИЗВОДСТВО ГЛУШЕНИЯ И ПРОМЫВКИ СКВАЖИН ЖИДКОСТЯМИ ГЛУШЕНИЯ НА НЕФТЯНОЙ ОСНОВЕ»</w:t>
          </w:r>
        </w:p>
      </w:tc>
      <w:tc>
        <w:tcPr>
          <w:tcW w:w="917" w:type="pct"/>
          <w:tcBorders>
            <w:bottom w:val="single" w:sz="12" w:space="0" w:color="0070C0"/>
          </w:tcBorders>
          <w:vAlign w:val="center"/>
        </w:tcPr>
        <w:p w14:paraId="077F2FB6" w14:textId="77777777" w:rsidR="00D73323" w:rsidRPr="00660D57" w:rsidRDefault="00D73323"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402B4088" w14:textId="77777777" w:rsidR="00D73323" w:rsidRPr="00E47015" w:rsidRDefault="0091107C" w:rsidP="00E47015">
    <w:pPr>
      <w:pStyle w:val="a7"/>
    </w:pPr>
    <w:r>
      <w:rPr>
        <w:noProof/>
      </w:rPr>
      <w:pict w14:anchorId="78CF05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7" type="#_x0000_t136" style="position:absolute;margin-left:0;margin-top:0;width:509.55pt;height:169.85pt;rotation:315;z-index:-25165875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725693" w:rsidRPr="00660D57" w14:paraId="44EAFEC4" w14:textId="77777777" w:rsidTr="00A038AA">
      <w:trPr>
        <w:trHeight w:val="108"/>
      </w:trPr>
      <w:tc>
        <w:tcPr>
          <w:tcW w:w="4083" w:type="pct"/>
          <w:tcBorders>
            <w:bottom w:val="nil"/>
          </w:tcBorders>
          <w:vAlign w:val="center"/>
        </w:tcPr>
        <w:p w14:paraId="6225401B" w14:textId="680877A9" w:rsidR="00725693" w:rsidRPr="00660D57" w:rsidRDefault="00725693" w:rsidP="00B8596F">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ТЕХНОЛОГИЧЕСКИЙ РЕГЛАМЕНТ ООО «СЛАВНЕФТЬ – КРАСНОЯРСКНЕФТЕГАЗ»</w:t>
          </w:r>
          <w:r>
            <w:rPr>
              <w:rFonts w:ascii="Arial" w:hAnsi="Arial" w:cs="Arial"/>
              <w:b/>
              <w:sz w:val="10"/>
              <w:szCs w:val="10"/>
            </w:rPr>
            <w:t xml:space="preserve"> </w:t>
          </w:r>
          <w:r w:rsidRPr="00660D57">
            <w:rPr>
              <w:rFonts w:ascii="Arial" w:hAnsi="Arial" w:cs="Arial"/>
              <w:b/>
              <w:sz w:val="10"/>
              <w:szCs w:val="10"/>
            </w:rPr>
            <w:t xml:space="preserve">№ </w:t>
          </w:r>
          <w:r w:rsidR="00E21353" w:rsidRPr="00E21353">
            <w:rPr>
              <w:rFonts w:ascii="Arial" w:hAnsi="Arial" w:cs="Arial"/>
              <w:b/>
              <w:sz w:val="10"/>
              <w:szCs w:val="10"/>
            </w:rPr>
            <w:t>П1-01.05 ТР-0019 ЮЛ-428</w:t>
          </w:r>
        </w:p>
      </w:tc>
      <w:tc>
        <w:tcPr>
          <w:tcW w:w="917" w:type="pct"/>
          <w:tcBorders>
            <w:bottom w:val="nil"/>
          </w:tcBorders>
          <w:vAlign w:val="center"/>
        </w:tcPr>
        <w:p w14:paraId="4A193AA1" w14:textId="0A870B27" w:rsidR="00725693" w:rsidRPr="00660D57" w:rsidRDefault="00725693" w:rsidP="00E21353">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00E21353">
            <w:rPr>
              <w:rFonts w:ascii="Arial" w:hAnsi="Arial" w:cs="Arial"/>
              <w:b/>
              <w:sz w:val="10"/>
              <w:szCs w:val="10"/>
            </w:rPr>
            <w:t>2</w:t>
          </w:r>
        </w:p>
      </w:tc>
    </w:tr>
    <w:tr w:rsidR="00725693" w:rsidRPr="00660D57" w14:paraId="14AD648B" w14:textId="77777777" w:rsidTr="00A038AA">
      <w:trPr>
        <w:trHeight w:val="175"/>
      </w:trPr>
      <w:tc>
        <w:tcPr>
          <w:tcW w:w="4083" w:type="pct"/>
          <w:tcBorders>
            <w:bottom w:val="single" w:sz="12" w:space="0" w:color="0070C0"/>
          </w:tcBorders>
          <w:vAlign w:val="center"/>
        </w:tcPr>
        <w:p w14:paraId="063C7B99" w14:textId="77777777" w:rsidR="00725693" w:rsidRPr="00660D57" w:rsidRDefault="00725693" w:rsidP="008854F6">
          <w:pPr>
            <w:tabs>
              <w:tab w:val="center" w:pos="4677"/>
              <w:tab w:val="right" w:pos="9355"/>
            </w:tabs>
            <w:spacing w:before="60"/>
            <w:rPr>
              <w:rFonts w:ascii="Arial" w:hAnsi="Arial" w:cs="Arial"/>
              <w:b/>
              <w:spacing w:val="-4"/>
              <w:sz w:val="10"/>
              <w:szCs w:val="10"/>
            </w:rPr>
          </w:pPr>
          <w:r>
            <w:rPr>
              <w:rFonts w:ascii="Arial" w:hAnsi="Arial" w:cs="Arial"/>
              <w:b/>
              <w:sz w:val="10"/>
              <w:szCs w:val="10"/>
            </w:rPr>
            <w:t>ПРОИЗВОДСТВО ГЛУШЕНИЯ И ПРОМЫВКИ СКВАЖИН ЖИДКОСТЯМИ ГЛУШЕНИЯ НА НЕФТЯНОЙ ОСНОВЕ»</w:t>
          </w:r>
        </w:p>
      </w:tc>
      <w:tc>
        <w:tcPr>
          <w:tcW w:w="917" w:type="pct"/>
          <w:tcBorders>
            <w:bottom w:val="single" w:sz="12" w:space="0" w:color="0070C0"/>
          </w:tcBorders>
          <w:vAlign w:val="center"/>
        </w:tcPr>
        <w:p w14:paraId="595E609E" w14:textId="77777777" w:rsidR="00725693" w:rsidRPr="00660D57" w:rsidRDefault="00725693"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AF6E57D" w14:textId="54A605F7" w:rsidR="00725693" w:rsidRPr="00E47015" w:rsidRDefault="00725693" w:rsidP="00E47015">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52512" w14:textId="58F65209" w:rsidR="00D73323" w:rsidRDefault="00D73323">
    <w:pPr>
      <w:pStyle w:val="a7"/>
    </w:pPr>
  </w:p>
  <w:p w14:paraId="492169BA" w14:textId="77777777" w:rsidR="00D73323" w:rsidRDefault="00D73323"/>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EA21FD" w14:textId="58233007" w:rsidR="00D73323" w:rsidRDefault="00D73323">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0BB6986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B2C5971"/>
    <w:multiLevelType w:val="hybridMultilevel"/>
    <w:tmpl w:val="6C0468E0"/>
    <w:lvl w:ilvl="0" w:tplc="668440AE">
      <w:start w:val="1"/>
      <w:numFmt w:val="bullet"/>
      <w:lvlText w:val=""/>
      <w:lvlJc w:val="left"/>
      <w:pPr>
        <w:ind w:left="720" w:hanging="360"/>
      </w:pPr>
      <w:rPr>
        <w:rFonts w:ascii="Wingdings" w:hAnsi="Wingdings"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7BD59EB"/>
    <w:multiLevelType w:val="hybridMultilevel"/>
    <w:tmpl w:val="3B56C8DC"/>
    <w:lvl w:ilvl="0" w:tplc="509E1AA6">
      <w:start w:val="1"/>
      <w:numFmt w:val="bullet"/>
      <w:lvlText w:val=""/>
      <w:lvlJc w:val="left"/>
      <w:pPr>
        <w:ind w:left="720" w:hanging="360"/>
      </w:pPr>
      <w:rPr>
        <w:rFonts w:ascii="Wingdings" w:hAnsi="Wingdings" w:hint="default"/>
        <w:color w:val="auto"/>
      </w:rPr>
    </w:lvl>
    <w:lvl w:ilvl="1" w:tplc="1548C182">
      <w:start w:val="3"/>
      <w:numFmt w:val="bullet"/>
      <w:lvlText w:val="–"/>
      <w:lvlJc w:val="left"/>
      <w:pPr>
        <w:ind w:left="1780" w:hanging="700"/>
      </w:pPr>
      <w:rPr>
        <w:rFonts w:ascii="Times New Roman" w:eastAsia="Times New Roman" w:hAnsi="Times New Roman"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 w15:restartNumberingAfterBreak="0">
    <w:nsid w:val="2D135F4A"/>
    <w:multiLevelType w:val="hybridMultilevel"/>
    <w:tmpl w:val="E5B29A6A"/>
    <w:lvl w:ilvl="0" w:tplc="509E1AA6">
      <w:start w:val="1"/>
      <w:numFmt w:val="bullet"/>
      <w:lvlText w:val=""/>
      <w:lvlJc w:val="left"/>
      <w:pPr>
        <w:ind w:left="720" w:hanging="360"/>
      </w:pPr>
      <w:rPr>
        <w:rFonts w:ascii="Wingdings" w:hAnsi="Wingdings" w:hint="default"/>
        <w:color w:val="auto"/>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6" w15:restartNumberingAfterBreak="0">
    <w:nsid w:val="36004E61"/>
    <w:multiLevelType w:val="multilevel"/>
    <w:tmpl w:val="5C966686"/>
    <w:lvl w:ilvl="0">
      <w:start w:val="3"/>
      <w:numFmt w:val="decimal"/>
      <w:lvlText w:val="%1."/>
      <w:lvlJc w:val="left"/>
      <w:pPr>
        <w:ind w:left="540" w:hanging="540"/>
      </w:pPr>
    </w:lvl>
    <w:lvl w:ilvl="1">
      <w:start w:val="2"/>
      <w:numFmt w:val="decimal"/>
      <w:lvlText w:val="%1.%2."/>
      <w:lvlJc w:val="left"/>
      <w:pPr>
        <w:ind w:left="540" w:hanging="540"/>
      </w:pPr>
    </w:lvl>
    <w:lvl w:ilvl="2">
      <w:start w:val="3"/>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9266FA1"/>
    <w:multiLevelType w:val="hybridMultilevel"/>
    <w:tmpl w:val="732029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B6C4491"/>
    <w:multiLevelType w:val="multilevel"/>
    <w:tmpl w:val="641CE9CC"/>
    <w:lvl w:ilvl="0">
      <w:start w:val="1"/>
      <w:numFmt w:val="bullet"/>
      <w:lvlText w:val=""/>
      <w:lvlJc w:val="left"/>
      <w:pPr>
        <w:tabs>
          <w:tab w:val="num" w:pos="1077"/>
        </w:tabs>
        <w:ind w:left="1077" w:hanging="567"/>
      </w:pPr>
      <w:rPr>
        <w:rFonts w:ascii="Wingdings" w:hAnsi="Wingdings" w:hint="default"/>
        <w:color w:val="auto"/>
      </w:rPr>
    </w:lvl>
    <w:lvl w:ilvl="1">
      <w:start w:val="1"/>
      <w:numFmt w:val="none"/>
      <w:lvlText w:val="5.4"/>
      <w:lvlJc w:val="left"/>
      <w:pPr>
        <w:tabs>
          <w:tab w:val="num" w:pos="1080"/>
        </w:tabs>
        <w:ind w:left="1077" w:hanging="1077"/>
      </w:pPr>
      <w:rPr>
        <w:i w:val="0"/>
        <w:caps/>
      </w:rPr>
    </w:lvl>
    <w:lvl w:ilvl="2">
      <w:start w:val="1"/>
      <w:numFmt w:val="decimal"/>
      <w:lvlText w:val="3.%2.%3"/>
      <w:lvlJc w:val="left"/>
      <w:pPr>
        <w:tabs>
          <w:tab w:val="num" w:pos="1077"/>
        </w:tabs>
        <w:ind w:left="1077" w:hanging="1077"/>
      </w:pPr>
      <w:rPr>
        <w:sz w:val="24"/>
        <w:szCs w:val="24"/>
      </w:rPr>
    </w:lvl>
    <w:lvl w:ilvl="3">
      <w:start w:val="1"/>
      <w:numFmt w:val="decimal"/>
      <w:lvlText w:val="%1.%2.%3.%4."/>
      <w:lvlJc w:val="left"/>
      <w:pPr>
        <w:tabs>
          <w:tab w:val="num" w:pos="2160"/>
        </w:tabs>
        <w:ind w:left="2160" w:hanging="1080"/>
      </w:pPr>
    </w:lvl>
    <w:lvl w:ilvl="4">
      <w:start w:val="1"/>
      <w:numFmt w:val="decimal"/>
      <w:lvlText w:val="%1.%2.%3.%4.%5."/>
      <w:lvlJc w:val="left"/>
      <w:pPr>
        <w:tabs>
          <w:tab w:val="num" w:pos="2880"/>
        </w:tabs>
        <w:ind w:left="2880" w:hanging="1440"/>
      </w:pPr>
    </w:lvl>
    <w:lvl w:ilvl="5">
      <w:start w:val="1"/>
      <w:numFmt w:val="decimal"/>
      <w:lvlText w:val="%1.%2.%3.%4.%5.%6."/>
      <w:lvlJc w:val="left"/>
      <w:pPr>
        <w:tabs>
          <w:tab w:val="num" w:pos="3240"/>
        </w:tabs>
        <w:ind w:left="3240" w:hanging="1440"/>
      </w:pPr>
    </w:lvl>
    <w:lvl w:ilvl="6">
      <w:start w:val="1"/>
      <w:numFmt w:val="decimal"/>
      <w:lvlText w:val="%1.%2.%3.%4.%5.%6.%7."/>
      <w:lvlJc w:val="left"/>
      <w:pPr>
        <w:tabs>
          <w:tab w:val="num" w:pos="3960"/>
        </w:tabs>
        <w:ind w:left="3960" w:hanging="1800"/>
      </w:pPr>
    </w:lvl>
    <w:lvl w:ilvl="7">
      <w:start w:val="1"/>
      <w:numFmt w:val="decimal"/>
      <w:lvlText w:val="%1.%2.%3.%4.%5.%6.%7.%8."/>
      <w:lvlJc w:val="left"/>
      <w:pPr>
        <w:tabs>
          <w:tab w:val="num" w:pos="4320"/>
        </w:tabs>
        <w:ind w:left="4320" w:hanging="1800"/>
      </w:pPr>
    </w:lvl>
    <w:lvl w:ilvl="8">
      <w:start w:val="1"/>
      <w:numFmt w:val="decimal"/>
      <w:lvlText w:val="%1.%2.%3.%4.%5.%6.%7.%8.%9."/>
      <w:lvlJc w:val="left"/>
      <w:pPr>
        <w:tabs>
          <w:tab w:val="num" w:pos="5040"/>
        </w:tabs>
        <w:ind w:left="5040" w:hanging="2160"/>
      </w:pPr>
    </w:lvl>
  </w:abstractNum>
  <w:abstractNum w:abstractNumId="10" w15:restartNumberingAfterBreak="0">
    <w:nsid w:val="4FAA70E4"/>
    <w:multiLevelType w:val="multilevel"/>
    <w:tmpl w:val="4EA6A3AC"/>
    <w:lvl w:ilvl="0">
      <w:start w:val="3"/>
      <w:numFmt w:val="decimal"/>
      <w:lvlText w:val="%1."/>
      <w:lvlJc w:val="left"/>
      <w:pPr>
        <w:ind w:left="660" w:hanging="660"/>
      </w:pPr>
      <w:rPr>
        <w:color w:val="000000"/>
      </w:rPr>
    </w:lvl>
    <w:lvl w:ilvl="1">
      <w:start w:val="2"/>
      <w:numFmt w:val="decimal"/>
      <w:lvlText w:val="%1.%2."/>
      <w:lvlJc w:val="left"/>
      <w:pPr>
        <w:ind w:left="660" w:hanging="660"/>
      </w:pPr>
      <w:rPr>
        <w:color w:val="000000"/>
      </w:rPr>
    </w:lvl>
    <w:lvl w:ilvl="2">
      <w:start w:val="10"/>
      <w:numFmt w:val="decimal"/>
      <w:lvlText w:val="%1.%2.%3."/>
      <w:lvlJc w:val="left"/>
      <w:pPr>
        <w:ind w:left="720" w:hanging="720"/>
      </w:pPr>
      <w:rPr>
        <w:color w:val="000000"/>
      </w:rPr>
    </w:lvl>
    <w:lvl w:ilvl="3">
      <w:start w:val="1"/>
      <w:numFmt w:val="decimal"/>
      <w:lvlText w:val="%1.%2.%3.%4."/>
      <w:lvlJc w:val="left"/>
      <w:pPr>
        <w:ind w:left="720" w:hanging="720"/>
      </w:pPr>
      <w:rPr>
        <w:color w:val="000000"/>
      </w:rPr>
    </w:lvl>
    <w:lvl w:ilvl="4">
      <w:start w:val="1"/>
      <w:numFmt w:val="decimal"/>
      <w:lvlText w:val="%1.%2.%3.%4.%5."/>
      <w:lvlJc w:val="left"/>
      <w:pPr>
        <w:ind w:left="1080" w:hanging="1080"/>
      </w:pPr>
      <w:rPr>
        <w:color w:val="000000"/>
      </w:rPr>
    </w:lvl>
    <w:lvl w:ilvl="5">
      <w:start w:val="1"/>
      <w:numFmt w:val="decimal"/>
      <w:lvlText w:val="%1.%2.%3.%4.%5.%6."/>
      <w:lvlJc w:val="left"/>
      <w:pPr>
        <w:ind w:left="1080" w:hanging="1080"/>
      </w:pPr>
      <w:rPr>
        <w:color w:val="000000"/>
      </w:rPr>
    </w:lvl>
    <w:lvl w:ilvl="6">
      <w:start w:val="1"/>
      <w:numFmt w:val="decimal"/>
      <w:lvlText w:val="%1.%2.%3.%4.%5.%6.%7."/>
      <w:lvlJc w:val="left"/>
      <w:pPr>
        <w:ind w:left="1440" w:hanging="1440"/>
      </w:pPr>
      <w:rPr>
        <w:color w:val="000000"/>
      </w:rPr>
    </w:lvl>
    <w:lvl w:ilvl="7">
      <w:start w:val="1"/>
      <w:numFmt w:val="decimal"/>
      <w:lvlText w:val="%1.%2.%3.%4.%5.%6.%7.%8."/>
      <w:lvlJc w:val="left"/>
      <w:pPr>
        <w:ind w:left="1440" w:hanging="1440"/>
      </w:pPr>
      <w:rPr>
        <w:color w:val="000000"/>
      </w:rPr>
    </w:lvl>
    <w:lvl w:ilvl="8">
      <w:start w:val="1"/>
      <w:numFmt w:val="decimal"/>
      <w:lvlText w:val="%1.%2.%3.%4.%5.%6.%7.%8.%9."/>
      <w:lvlJc w:val="left"/>
      <w:pPr>
        <w:ind w:left="1800" w:hanging="1800"/>
      </w:pPr>
      <w:rPr>
        <w:color w:val="000000"/>
      </w:rPr>
    </w:lvl>
  </w:abstractNum>
  <w:abstractNum w:abstractNumId="11" w15:restartNumberingAfterBreak="0">
    <w:nsid w:val="520B2F46"/>
    <w:multiLevelType w:val="hybridMultilevel"/>
    <w:tmpl w:val="BDC844A2"/>
    <w:lvl w:ilvl="0" w:tplc="04090005">
      <w:start w:val="1"/>
      <w:numFmt w:val="bullet"/>
      <w:lvlText w:val=""/>
      <w:lvlJc w:val="left"/>
      <w:pPr>
        <w:ind w:left="1069" w:hanging="360"/>
      </w:pPr>
      <w:rPr>
        <w:rFonts w:ascii="Wingdings" w:hAnsi="Wingdings" w:hint="default"/>
      </w:rPr>
    </w:lvl>
    <w:lvl w:ilvl="1" w:tplc="04090003">
      <w:start w:val="1"/>
      <w:numFmt w:val="bullet"/>
      <w:lvlText w:val="o"/>
      <w:lvlJc w:val="left"/>
      <w:pPr>
        <w:ind w:left="1789" w:hanging="360"/>
      </w:pPr>
      <w:rPr>
        <w:rFonts w:ascii="Courier New" w:hAnsi="Courier New" w:cs="Times New Roman" w:hint="default"/>
      </w:rPr>
    </w:lvl>
    <w:lvl w:ilvl="2" w:tplc="04090005">
      <w:start w:val="1"/>
      <w:numFmt w:val="bullet"/>
      <w:lvlText w:val=""/>
      <w:lvlJc w:val="left"/>
      <w:pPr>
        <w:ind w:left="2509" w:hanging="360"/>
      </w:pPr>
      <w:rPr>
        <w:rFonts w:ascii="Wingdings" w:hAnsi="Wingdings" w:hint="default"/>
      </w:rPr>
    </w:lvl>
    <w:lvl w:ilvl="3" w:tplc="04090001">
      <w:start w:val="1"/>
      <w:numFmt w:val="bullet"/>
      <w:lvlText w:val=""/>
      <w:lvlJc w:val="left"/>
      <w:pPr>
        <w:ind w:left="3229" w:hanging="360"/>
      </w:pPr>
      <w:rPr>
        <w:rFonts w:ascii="Symbol" w:hAnsi="Symbol" w:hint="default"/>
      </w:rPr>
    </w:lvl>
    <w:lvl w:ilvl="4" w:tplc="04090003">
      <w:start w:val="1"/>
      <w:numFmt w:val="bullet"/>
      <w:lvlText w:val="o"/>
      <w:lvlJc w:val="left"/>
      <w:pPr>
        <w:ind w:left="3949" w:hanging="360"/>
      </w:pPr>
      <w:rPr>
        <w:rFonts w:ascii="Courier New" w:hAnsi="Courier New" w:cs="Times New Roman" w:hint="default"/>
      </w:rPr>
    </w:lvl>
    <w:lvl w:ilvl="5" w:tplc="04090005">
      <w:start w:val="1"/>
      <w:numFmt w:val="bullet"/>
      <w:lvlText w:val=""/>
      <w:lvlJc w:val="left"/>
      <w:pPr>
        <w:ind w:left="4669" w:hanging="360"/>
      </w:pPr>
      <w:rPr>
        <w:rFonts w:ascii="Wingdings" w:hAnsi="Wingdings" w:hint="default"/>
      </w:rPr>
    </w:lvl>
    <w:lvl w:ilvl="6" w:tplc="04090001">
      <w:start w:val="1"/>
      <w:numFmt w:val="bullet"/>
      <w:lvlText w:val=""/>
      <w:lvlJc w:val="left"/>
      <w:pPr>
        <w:ind w:left="5389" w:hanging="360"/>
      </w:pPr>
      <w:rPr>
        <w:rFonts w:ascii="Symbol" w:hAnsi="Symbol" w:hint="default"/>
      </w:rPr>
    </w:lvl>
    <w:lvl w:ilvl="7" w:tplc="04090003">
      <w:start w:val="1"/>
      <w:numFmt w:val="bullet"/>
      <w:lvlText w:val="o"/>
      <w:lvlJc w:val="left"/>
      <w:pPr>
        <w:ind w:left="6109" w:hanging="360"/>
      </w:pPr>
      <w:rPr>
        <w:rFonts w:ascii="Courier New" w:hAnsi="Courier New" w:cs="Times New Roman" w:hint="default"/>
      </w:rPr>
    </w:lvl>
    <w:lvl w:ilvl="8" w:tplc="04090005">
      <w:start w:val="1"/>
      <w:numFmt w:val="bullet"/>
      <w:lvlText w:val=""/>
      <w:lvlJc w:val="left"/>
      <w:pPr>
        <w:ind w:left="6829" w:hanging="360"/>
      </w:pPr>
      <w:rPr>
        <w:rFonts w:ascii="Wingdings" w:hAnsi="Wingdings" w:hint="default"/>
      </w:rPr>
    </w:lvl>
  </w:abstractNum>
  <w:abstractNum w:abstractNumId="12" w15:restartNumberingAfterBreak="0">
    <w:nsid w:val="54132E31"/>
    <w:multiLevelType w:val="hybridMultilevel"/>
    <w:tmpl w:val="AAF4081A"/>
    <w:lvl w:ilvl="0" w:tplc="509E1AA6">
      <w:start w:val="1"/>
      <w:numFmt w:val="bullet"/>
      <w:lvlText w:val=""/>
      <w:lvlJc w:val="left"/>
      <w:pPr>
        <w:ind w:left="720" w:hanging="360"/>
      </w:pPr>
      <w:rPr>
        <w:rFonts w:ascii="Wingdings" w:hAnsi="Wingdings" w:hint="default"/>
        <w:color w:val="auto"/>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3" w15:restartNumberingAfterBreak="0">
    <w:nsid w:val="585D2C65"/>
    <w:multiLevelType w:val="hybridMultilevel"/>
    <w:tmpl w:val="D58E5504"/>
    <w:lvl w:ilvl="0" w:tplc="041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58C70A5D"/>
    <w:multiLevelType w:val="hybridMultilevel"/>
    <w:tmpl w:val="A1A4A584"/>
    <w:lvl w:ilvl="0" w:tplc="04090005">
      <w:start w:val="1"/>
      <w:numFmt w:val="bullet"/>
      <w:lvlText w:val=""/>
      <w:lvlJc w:val="left"/>
      <w:pPr>
        <w:ind w:left="1055" w:hanging="360"/>
      </w:pPr>
      <w:rPr>
        <w:rFonts w:ascii="Wingdings" w:hAnsi="Wingdings" w:hint="default"/>
      </w:rPr>
    </w:lvl>
    <w:lvl w:ilvl="1" w:tplc="04090003">
      <w:start w:val="1"/>
      <w:numFmt w:val="bullet"/>
      <w:lvlText w:val="o"/>
      <w:lvlJc w:val="left"/>
      <w:pPr>
        <w:ind w:left="1775" w:hanging="360"/>
      </w:pPr>
      <w:rPr>
        <w:rFonts w:ascii="Courier New" w:hAnsi="Courier New" w:cs="Times New Roman" w:hint="default"/>
      </w:rPr>
    </w:lvl>
    <w:lvl w:ilvl="2" w:tplc="04090005">
      <w:start w:val="1"/>
      <w:numFmt w:val="bullet"/>
      <w:lvlText w:val=""/>
      <w:lvlJc w:val="left"/>
      <w:pPr>
        <w:ind w:left="2495" w:hanging="360"/>
      </w:pPr>
      <w:rPr>
        <w:rFonts w:ascii="Wingdings" w:hAnsi="Wingdings" w:hint="default"/>
      </w:rPr>
    </w:lvl>
    <w:lvl w:ilvl="3" w:tplc="04090001">
      <w:start w:val="1"/>
      <w:numFmt w:val="bullet"/>
      <w:lvlText w:val=""/>
      <w:lvlJc w:val="left"/>
      <w:pPr>
        <w:ind w:left="3215" w:hanging="360"/>
      </w:pPr>
      <w:rPr>
        <w:rFonts w:ascii="Symbol" w:hAnsi="Symbol" w:hint="default"/>
      </w:rPr>
    </w:lvl>
    <w:lvl w:ilvl="4" w:tplc="04090003">
      <w:start w:val="1"/>
      <w:numFmt w:val="bullet"/>
      <w:lvlText w:val="o"/>
      <w:lvlJc w:val="left"/>
      <w:pPr>
        <w:ind w:left="3935" w:hanging="360"/>
      </w:pPr>
      <w:rPr>
        <w:rFonts w:ascii="Courier New" w:hAnsi="Courier New" w:cs="Times New Roman" w:hint="default"/>
      </w:rPr>
    </w:lvl>
    <w:lvl w:ilvl="5" w:tplc="04090005">
      <w:start w:val="1"/>
      <w:numFmt w:val="bullet"/>
      <w:lvlText w:val=""/>
      <w:lvlJc w:val="left"/>
      <w:pPr>
        <w:ind w:left="4655" w:hanging="360"/>
      </w:pPr>
      <w:rPr>
        <w:rFonts w:ascii="Wingdings" w:hAnsi="Wingdings" w:hint="default"/>
      </w:rPr>
    </w:lvl>
    <w:lvl w:ilvl="6" w:tplc="04090001">
      <w:start w:val="1"/>
      <w:numFmt w:val="bullet"/>
      <w:lvlText w:val=""/>
      <w:lvlJc w:val="left"/>
      <w:pPr>
        <w:ind w:left="5375" w:hanging="360"/>
      </w:pPr>
      <w:rPr>
        <w:rFonts w:ascii="Symbol" w:hAnsi="Symbol" w:hint="default"/>
      </w:rPr>
    </w:lvl>
    <w:lvl w:ilvl="7" w:tplc="04090003">
      <w:start w:val="1"/>
      <w:numFmt w:val="bullet"/>
      <w:lvlText w:val="o"/>
      <w:lvlJc w:val="left"/>
      <w:pPr>
        <w:ind w:left="6095" w:hanging="360"/>
      </w:pPr>
      <w:rPr>
        <w:rFonts w:ascii="Courier New" w:hAnsi="Courier New" w:cs="Times New Roman" w:hint="default"/>
      </w:rPr>
    </w:lvl>
    <w:lvl w:ilvl="8" w:tplc="04090005">
      <w:start w:val="1"/>
      <w:numFmt w:val="bullet"/>
      <w:lvlText w:val=""/>
      <w:lvlJc w:val="left"/>
      <w:pPr>
        <w:ind w:left="6815" w:hanging="360"/>
      </w:pPr>
      <w:rPr>
        <w:rFonts w:ascii="Wingdings" w:hAnsi="Wingdings" w:hint="default"/>
      </w:rPr>
    </w:lvl>
  </w:abstractNum>
  <w:abstractNum w:abstractNumId="15" w15:restartNumberingAfterBreak="0">
    <w:nsid w:val="5AD60EED"/>
    <w:multiLevelType w:val="hybridMultilevel"/>
    <w:tmpl w:val="9594DA30"/>
    <w:lvl w:ilvl="0" w:tplc="041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6A2F5112"/>
    <w:multiLevelType w:val="hybridMultilevel"/>
    <w:tmpl w:val="DA28B9BE"/>
    <w:lvl w:ilvl="0" w:tplc="509E1AA6">
      <w:start w:val="1"/>
      <w:numFmt w:val="bullet"/>
      <w:lvlText w:val=""/>
      <w:lvlJc w:val="left"/>
      <w:pPr>
        <w:ind w:left="720" w:hanging="360"/>
      </w:pPr>
      <w:rPr>
        <w:rFonts w:ascii="Wingdings" w:hAnsi="Wingdings" w:hint="default"/>
        <w:color w:val="auto"/>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7"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1870A1E"/>
    <w:multiLevelType w:val="hybridMultilevel"/>
    <w:tmpl w:val="CACC7190"/>
    <w:lvl w:ilvl="0" w:tplc="0DA276B8">
      <w:start w:val="1"/>
      <w:numFmt w:val="decimal"/>
      <w:lvlText w:val="3.1.%1."/>
      <w:lvlJc w:val="left"/>
      <w:pPr>
        <w:ind w:left="928" w:hanging="360"/>
      </w:pPr>
      <w:rPr>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72417ADF"/>
    <w:multiLevelType w:val="hybridMultilevel"/>
    <w:tmpl w:val="29C02FE8"/>
    <w:lvl w:ilvl="0" w:tplc="509E1AA6">
      <w:start w:val="1"/>
      <w:numFmt w:val="bullet"/>
      <w:lvlText w:val=""/>
      <w:lvlJc w:val="left"/>
      <w:pPr>
        <w:ind w:left="720" w:hanging="360"/>
      </w:pPr>
      <w:rPr>
        <w:rFonts w:ascii="Wingdings" w:hAnsi="Wingdings" w:hint="default"/>
        <w:color w:val="auto"/>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0" w15:restartNumberingAfterBreak="0">
    <w:nsid w:val="73217F01"/>
    <w:multiLevelType w:val="hybridMultilevel"/>
    <w:tmpl w:val="2C845222"/>
    <w:lvl w:ilvl="0" w:tplc="E7902BE6">
      <w:start w:val="1"/>
      <w:numFmt w:val="bullet"/>
      <w:lvlText w:val=""/>
      <w:lvlJc w:val="left"/>
      <w:pPr>
        <w:tabs>
          <w:tab w:val="num" w:pos="900"/>
        </w:tabs>
        <w:ind w:left="900" w:hanging="360"/>
      </w:pPr>
      <w:rPr>
        <w:rFonts w:ascii="Wingdings" w:hAnsi="Wingdings" w:hint="default"/>
        <w:b w:val="0"/>
        <w:color w:val="000000"/>
        <w:sz w:val="24"/>
        <w:szCs w:val="24"/>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1" w15:restartNumberingAfterBreak="0">
    <w:nsid w:val="732230A4"/>
    <w:multiLevelType w:val="hybridMultilevel"/>
    <w:tmpl w:val="101E8CD0"/>
    <w:lvl w:ilvl="0" w:tplc="A40CCB56">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7"/>
  </w:num>
  <w:num w:numId="3">
    <w:abstractNumId w:val="3"/>
  </w:num>
  <w:num w:numId="4">
    <w:abstractNumId w:val="4"/>
  </w:num>
  <w:num w:numId="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1"/>
  </w:num>
  <w:num w:numId="7">
    <w:abstractNumId w:val="6"/>
    <w:lvlOverride w:ilvl="0">
      <w:startOverride w:val="3"/>
    </w:lvlOverride>
    <w:lvlOverride w:ilvl="1">
      <w:startOverride w:val="2"/>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4"/>
  </w:num>
  <w:num w:numId="9">
    <w:abstractNumId w:val="10"/>
    <w:lvlOverride w:ilvl="0">
      <w:startOverride w:val="3"/>
    </w:lvlOverride>
    <w:lvlOverride w:ilvl="1">
      <w:startOverride w:val="2"/>
    </w:lvlOverride>
    <w:lvlOverride w:ilvl="2">
      <w:startOverride w:val="1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
  </w:num>
  <w:num w:numId="11">
    <w:abstractNumId w:val="5"/>
  </w:num>
  <w:num w:numId="12">
    <w:abstractNumId w:val="16"/>
  </w:num>
  <w:num w:numId="13">
    <w:abstractNumId w:val="15"/>
  </w:num>
  <w:num w:numId="14">
    <w:abstractNumId w:val="13"/>
  </w:num>
  <w:num w:numId="15">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2"/>
  </w:num>
  <w:num w:numId="17">
    <w:abstractNumId w:val="19"/>
  </w:num>
  <w:num w:numId="18">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lvlOverride w:ilvl="0">
      <w:startOverride w:val="1"/>
    </w:lvlOverride>
    <w:lvlOverride w:ilvl="1"/>
    <w:lvlOverride w:ilvl="2"/>
    <w:lvlOverride w:ilvl="3"/>
    <w:lvlOverride w:ilvl="4"/>
    <w:lvlOverride w:ilvl="5"/>
    <w:lvlOverride w:ilvl="6"/>
    <w:lvlOverride w:ilvl="7"/>
    <w:lvlOverride w:ilvl="8"/>
  </w:num>
  <w:num w:numId="20">
    <w:abstractNumId w:val="21"/>
  </w:num>
  <w:num w:numId="21">
    <w:abstractNumId w:val="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2078"/>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1A82"/>
    <w:rsid w:val="000077AC"/>
    <w:rsid w:val="00012302"/>
    <w:rsid w:val="000125EA"/>
    <w:rsid w:val="0001459A"/>
    <w:rsid w:val="000209FD"/>
    <w:rsid w:val="0002144D"/>
    <w:rsid w:val="00023049"/>
    <w:rsid w:val="000247BB"/>
    <w:rsid w:val="00024F04"/>
    <w:rsid w:val="00032153"/>
    <w:rsid w:val="0003320E"/>
    <w:rsid w:val="00033637"/>
    <w:rsid w:val="00033E65"/>
    <w:rsid w:val="000350BD"/>
    <w:rsid w:val="00040744"/>
    <w:rsid w:val="000410F7"/>
    <w:rsid w:val="000414A4"/>
    <w:rsid w:val="000445E9"/>
    <w:rsid w:val="00050AD0"/>
    <w:rsid w:val="00050EBE"/>
    <w:rsid w:val="000542F8"/>
    <w:rsid w:val="00057F37"/>
    <w:rsid w:val="0006032F"/>
    <w:rsid w:val="00061FEE"/>
    <w:rsid w:val="00062706"/>
    <w:rsid w:val="00066726"/>
    <w:rsid w:val="0006777E"/>
    <w:rsid w:val="00070299"/>
    <w:rsid w:val="000719C0"/>
    <w:rsid w:val="00071CD0"/>
    <w:rsid w:val="00072445"/>
    <w:rsid w:val="0007461D"/>
    <w:rsid w:val="00074976"/>
    <w:rsid w:val="00077483"/>
    <w:rsid w:val="00081D7F"/>
    <w:rsid w:val="00082AFD"/>
    <w:rsid w:val="00085FC9"/>
    <w:rsid w:val="00093487"/>
    <w:rsid w:val="000946EC"/>
    <w:rsid w:val="00095BBB"/>
    <w:rsid w:val="000A066F"/>
    <w:rsid w:val="000A7661"/>
    <w:rsid w:val="000A7FAE"/>
    <w:rsid w:val="000C3A6D"/>
    <w:rsid w:val="000C3E58"/>
    <w:rsid w:val="000D09AE"/>
    <w:rsid w:val="000D09B8"/>
    <w:rsid w:val="000E0D17"/>
    <w:rsid w:val="000E1409"/>
    <w:rsid w:val="000E1FDF"/>
    <w:rsid w:val="000E20EB"/>
    <w:rsid w:val="000E31A3"/>
    <w:rsid w:val="000E324A"/>
    <w:rsid w:val="000E3F22"/>
    <w:rsid w:val="000E4E50"/>
    <w:rsid w:val="000E52BA"/>
    <w:rsid w:val="000E6037"/>
    <w:rsid w:val="000F3AB3"/>
    <w:rsid w:val="000F4379"/>
    <w:rsid w:val="000F5443"/>
    <w:rsid w:val="00103583"/>
    <w:rsid w:val="001049CD"/>
    <w:rsid w:val="00106E47"/>
    <w:rsid w:val="00110FEF"/>
    <w:rsid w:val="00111273"/>
    <w:rsid w:val="001134DE"/>
    <w:rsid w:val="001153ED"/>
    <w:rsid w:val="0012224A"/>
    <w:rsid w:val="00123C51"/>
    <w:rsid w:val="00132401"/>
    <w:rsid w:val="001406E9"/>
    <w:rsid w:val="0014187D"/>
    <w:rsid w:val="00142EEA"/>
    <w:rsid w:val="00144249"/>
    <w:rsid w:val="00146C9B"/>
    <w:rsid w:val="0016214B"/>
    <w:rsid w:val="001621D7"/>
    <w:rsid w:val="00164402"/>
    <w:rsid w:val="001648EF"/>
    <w:rsid w:val="0017105E"/>
    <w:rsid w:val="00171676"/>
    <w:rsid w:val="0017199F"/>
    <w:rsid w:val="001827E5"/>
    <w:rsid w:val="00182FE2"/>
    <w:rsid w:val="00190B10"/>
    <w:rsid w:val="001939E7"/>
    <w:rsid w:val="00194AC3"/>
    <w:rsid w:val="001973B9"/>
    <w:rsid w:val="0019785B"/>
    <w:rsid w:val="001A45A7"/>
    <w:rsid w:val="001A4DE2"/>
    <w:rsid w:val="001B2573"/>
    <w:rsid w:val="001B58CE"/>
    <w:rsid w:val="001B5B40"/>
    <w:rsid w:val="001B5B9B"/>
    <w:rsid w:val="001C3509"/>
    <w:rsid w:val="001C4F61"/>
    <w:rsid w:val="001C7DA8"/>
    <w:rsid w:val="001D1F2D"/>
    <w:rsid w:val="001D2469"/>
    <w:rsid w:val="001D2B1D"/>
    <w:rsid w:val="001D423F"/>
    <w:rsid w:val="001D7CAE"/>
    <w:rsid w:val="001E0FF0"/>
    <w:rsid w:val="001E5A56"/>
    <w:rsid w:val="001F0004"/>
    <w:rsid w:val="001F10E3"/>
    <w:rsid w:val="001F457B"/>
    <w:rsid w:val="001F4D58"/>
    <w:rsid w:val="0020050F"/>
    <w:rsid w:val="0020057C"/>
    <w:rsid w:val="00201485"/>
    <w:rsid w:val="00203A84"/>
    <w:rsid w:val="0020546A"/>
    <w:rsid w:val="00211C9C"/>
    <w:rsid w:val="00215193"/>
    <w:rsid w:val="00220E1C"/>
    <w:rsid w:val="00222306"/>
    <w:rsid w:val="00226F70"/>
    <w:rsid w:val="002274AB"/>
    <w:rsid w:val="002330A2"/>
    <w:rsid w:val="00234790"/>
    <w:rsid w:val="00235B21"/>
    <w:rsid w:val="00241214"/>
    <w:rsid w:val="00243A81"/>
    <w:rsid w:val="00244AB9"/>
    <w:rsid w:val="00246194"/>
    <w:rsid w:val="00251270"/>
    <w:rsid w:val="00255384"/>
    <w:rsid w:val="00255B96"/>
    <w:rsid w:val="002603D4"/>
    <w:rsid w:val="00260EEE"/>
    <w:rsid w:val="002640CB"/>
    <w:rsid w:val="0026698F"/>
    <w:rsid w:val="002752CB"/>
    <w:rsid w:val="00277471"/>
    <w:rsid w:val="002812E3"/>
    <w:rsid w:val="00281F87"/>
    <w:rsid w:val="00284804"/>
    <w:rsid w:val="0029165E"/>
    <w:rsid w:val="00296792"/>
    <w:rsid w:val="002A0B33"/>
    <w:rsid w:val="002A131C"/>
    <w:rsid w:val="002B19F2"/>
    <w:rsid w:val="002B211F"/>
    <w:rsid w:val="002B2CB8"/>
    <w:rsid w:val="002B50FF"/>
    <w:rsid w:val="002B5941"/>
    <w:rsid w:val="002B5F1F"/>
    <w:rsid w:val="002B638D"/>
    <w:rsid w:val="002C0A7E"/>
    <w:rsid w:val="002C1173"/>
    <w:rsid w:val="002C2D55"/>
    <w:rsid w:val="002C73CE"/>
    <w:rsid w:val="002D4A05"/>
    <w:rsid w:val="002D5105"/>
    <w:rsid w:val="002D6818"/>
    <w:rsid w:val="002E0C25"/>
    <w:rsid w:val="002E5730"/>
    <w:rsid w:val="002E584A"/>
    <w:rsid w:val="002F0DCC"/>
    <w:rsid w:val="002F0F26"/>
    <w:rsid w:val="00300D23"/>
    <w:rsid w:val="00300EE6"/>
    <w:rsid w:val="00302A90"/>
    <w:rsid w:val="0031085E"/>
    <w:rsid w:val="003112E7"/>
    <w:rsid w:val="0031336D"/>
    <w:rsid w:val="0031511C"/>
    <w:rsid w:val="003153C3"/>
    <w:rsid w:val="00317852"/>
    <w:rsid w:val="00317D90"/>
    <w:rsid w:val="003205E7"/>
    <w:rsid w:val="003208A2"/>
    <w:rsid w:val="00321777"/>
    <w:rsid w:val="00324210"/>
    <w:rsid w:val="00326D62"/>
    <w:rsid w:val="0032777A"/>
    <w:rsid w:val="00327C82"/>
    <w:rsid w:val="003301A8"/>
    <w:rsid w:val="00334DD9"/>
    <w:rsid w:val="0034172F"/>
    <w:rsid w:val="0034276D"/>
    <w:rsid w:val="003432C5"/>
    <w:rsid w:val="0034477C"/>
    <w:rsid w:val="00346578"/>
    <w:rsid w:val="00347B2A"/>
    <w:rsid w:val="003578E6"/>
    <w:rsid w:val="00360732"/>
    <w:rsid w:val="00372AA2"/>
    <w:rsid w:val="00373E67"/>
    <w:rsid w:val="00375807"/>
    <w:rsid w:val="00375AB6"/>
    <w:rsid w:val="003830A4"/>
    <w:rsid w:val="00384C10"/>
    <w:rsid w:val="00390151"/>
    <w:rsid w:val="00396EAE"/>
    <w:rsid w:val="003A38D5"/>
    <w:rsid w:val="003A5CA6"/>
    <w:rsid w:val="003B0AAD"/>
    <w:rsid w:val="003B4109"/>
    <w:rsid w:val="003B473F"/>
    <w:rsid w:val="003B771F"/>
    <w:rsid w:val="003C43D7"/>
    <w:rsid w:val="003C6C9C"/>
    <w:rsid w:val="003C7C3B"/>
    <w:rsid w:val="003D74A2"/>
    <w:rsid w:val="003D766E"/>
    <w:rsid w:val="003E2E27"/>
    <w:rsid w:val="003E3F00"/>
    <w:rsid w:val="003E52C4"/>
    <w:rsid w:val="003E6693"/>
    <w:rsid w:val="003F0543"/>
    <w:rsid w:val="003F6068"/>
    <w:rsid w:val="003F7FF0"/>
    <w:rsid w:val="004106C8"/>
    <w:rsid w:val="0041209E"/>
    <w:rsid w:val="004125B7"/>
    <w:rsid w:val="00412FED"/>
    <w:rsid w:val="00415BB7"/>
    <w:rsid w:val="00416E1B"/>
    <w:rsid w:val="00417644"/>
    <w:rsid w:val="00420AF3"/>
    <w:rsid w:val="004227F1"/>
    <w:rsid w:val="00427847"/>
    <w:rsid w:val="00430756"/>
    <w:rsid w:val="00435B4C"/>
    <w:rsid w:val="00435D55"/>
    <w:rsid w:val="00436404"/>
    <w:rsid w:val="00436854"/>
    <w:rsid w:val="00442CFA"/>
    <w:rsid w:val="00442D2B"/>
    <w:rsid w:val="004467B6"/>
    <w:rsid w:val="004504FE"/>
    <w:rsid w:val="00454294"/>
    <w:rsid w:val="00455A8B"/>
    <w:rsid w:val="004568B4"/>
    <w:rsid w:val="0045766E"/>
    <w:rsid w:val="00460AB8"/>
    <w:rsid w:val="004613BA"/>
    <w:rsid w:val="00465241"/>
    <w:rsid w:val="00470505"/>
    <w:rsid w:val="00471B6E"/>
    <w:rsid w:val="0047255E"/>
    <w:rsid w:val="004751BE"/>
    <w:rsid w:val="004758E8"/>
    <w:rsid w:val="004847E4"/>
    <w:rsid w:val="00484D8D"/>
    <w:rsid w:val="00485E5E"/>
    <w:rsid w:val="00490787"/>
    <w:rsid w:val="004919B8"/>
    <w:rsid w:val="004937CA"/>
    <w:rsid w:val="0049736E"/>
    <w:rsid w:val="004A07FC"/>
    <w:rsid w:val="004A186C"/>
    <w:rsid w:val="004B5276"/>
    <w:rsid w:val="004B53E0"/>
    <w:rsid w:val="004B7399"/>
    <w:rsid w:val="004C2437"/>
    <w:rsid w:val="004C3DB6"/>
    <w:rsid w:val="004C44FF"/>
    <w:rsid w:val="004C4EA7"/>
    <w:rsid w:val="004C662F"/>
    <w:rsid w:val="004D1ED7"/>
    <w:rsid w:val="004D2046"/>
    <w:rsid w:val="004D2A85"/>
    <w:rsid w:val="004D62CD"/>
    <w:rsid w:val="004E2303"/>
    <w:rsid w:val="004E3559"/>
    <w:rsid w:val="004F0868"/>
    <w:rsid w:val="004F0D80"/>
    <w:rsid w:val="004F5B70"/>
    <w:rsid w:val="004F6F30"/>
    <w:rsid w:val="004F7EB9"/>
    <w:rsid w:val="005009DC"/>
    <w:rsid w:val="0050147D"/>
    <w:rsid w:val="0050372A"/>
    <w:rsid w:val="00507F02"/>
    <w:rsid w:val="00507F31"/>
    <w:rsid w:val="005104E0"/>
    <w:rsid w:val="00512BB9"/>
    <w:rsid w:val="00513EBD"/>
    <w:rsid w:val="00515531"/>
    <w:rsid w:val="005159A3"/>
    <w:rsid w:val="00517BEB"/>
    <w:rsid w:val="00520207"/>
    <w:rsid w:val="00521772"/>
    <w:rsid w:val="0052440A"/>
    <w:rsid w:val="0052675B"/>
    <w:rsid w:val="00534B67"/>
    <w:rsid w:val="00537F05"/>
    <w:rsid w:val="005445C7"/>
    <w:rsid w:val="00544B99"/>
    <w:rsid w:val="00550A45"/>
    <w:rsid w:val="00550B62"/>
    <w:rsid w:val="005545D7"/>
    <w:rsid w:val="00563F9D"/>
    <w:rsid w:val="00566817"/>
    <w:rsid w:val="005822A3"/>
    <w:rsid w:val="00583E1E"/>
    <w:rsid w:val="00591881"/>
    <w:rsid w:val="005932AE"/>
    <w:rsid w:val="005A0266"/>
    <w:rsid w:val="005A30C0"/>
    <w:rsid w:val="005B17D6"/>
    <w:rsid w:val="005B4A56"/>
    <w:rsid w:val="005B7CC2"/>
    <w:rsid w:val="005C1FEE"/>
    <w:rsid w:val="005C5EA0"/>
    <w:rsid w:val="005C7C6F"/>
    <w:rsid w:val="005E18BE"/>
    <w:rsid w:val="005E2E04"/>
    <w:rsid w:val="005F0964"/>
    <w:rsid w:val="005F367E"/>
    <w:rsid w:val="005F39D9"/>
    <w:rsid w:val="005F44E9"/>
    <w:rsid w:val="005F6D10"/>
    <w:rsid w:val="005F6D49"/>
    <w:rsid w:val="005F73E0"/>
    <w:rsid w:val="00600887"/>
    <w:rsid w:val="00601414"/>
    <w:rsid w:val="00602804"/>
    <w:rsid w:val="0060336A"/>
    <w:rsid w:val="00605E82"/>
    <w:rsid w:val="00607BFD"/>
    <w:rsid w:val="00610619"/>
    <w:rsid w:val="00611BF4"/>
    <w:rsid w:val="00612221"/>
    <w:rsid w:val="00612C0F"/>
    <w:rsid w:val="006158B6"/>
    <w:rsid w:val="00616586"/>
    <w:rsid w:val="006174CD"/>
    <w:rsid w:val="0061777A"/>
    <w:rsid w:val="00617CDB"/>
    <w:rsid w:val="006206AA"/>
    <w:rsid w:val="0062086A"/>
    <w:rsid w:val="0062147E"/>
    <w:rsid w:val="00622F4D"/>
    <w:rsid w:val="006239E1"/>
    <w:rsid w:val="00630A5C"/>
    <w:rsid w:val="00631D6C"/>
    <w:rsid w:val="00632237"/>
    <w:rsid w:val="006419EB"/>
    <w:rsid w:val="00643BEE"/>
    <w:rsid w:val="00645954"/>
    <w:rsid w:val="00650CCB"/>
    <w:rsid w:val="00651944"/>
    <w:rsid w:val="006620F4"/>
    <w:rsid w:val="00664362"/>
    <w:rsid w:val="006668A9"/>
    <w:rsid w:val="00666D38"/>
    <w:rsid w:val="00681C34"/>
    <w:rsid w:val="00681DC2"/>
    <w:rsid w:val="0068239C"/>
    <w:rsid w:val="00684889"/>
    <w:rsid w:val="006A4E19"/>
    <w:rsid w:val="006A6C6D"/>
    <w:rsid w:val="006C2267"/>
    <w:rsid w:val="006C43C4"/>
    <w:rsid w:val="006C505B"/>
    <w:rsid w:val="006C5BD9"/>
    <w:rsid w:val="006D0597"/>
    <w:rsid w:val="006D13A0"/>
    <w:rsid w:val="006D15DF"/>
    <w:rsid w:val="006D7609"/>
    <w:rsid w:val="006D7F73"/>
    <w:rsid w:val="006E0822"/>
    <w:rsid w:val="006E2808"/>
    <w:rsid w:val="006E6585"/>
    <w:rsid w:val="006F2C4D"/>
    <w:rsid w:val="006F7F24"/>
    <w:rsid w:val="007012AC"/>
    <w:rsid w:val="00703816"/>
    <w:rsid w:val="00703C56"/>
    <w:rsid w:val="00712E8D"/>
    <w:rsid w:val="00714FEA"/>
    <w:rsid w:val="00720A04"/>
    <w:rsid w:val="00723146"/>
    <w:rsid w:val="007237FD"/>
    <w:rsid w:val="00725693"/>
    <w:rsid w:val="00726D08"/>
    <w:rsid w:val="00727B76"/>
    <w:rsid w:val="007349F6"/>
    <w:rsid w:val="00736F86"/>
    <w:rsid w:val="00737B0D"/>
    <w:rsid w:val="0074099B"/>
    <w:rsid w:val="00741614"/>
    <w:rsid w:val="00744005"/>
    <w:rsid w:val="00750190"/>
    <w:rsid w:val="007549A8"/>
    <w:rsid w:val="00762AE9"/>
    <w:rsid w:val="00762FF5"/>
    <w:rsid w:val="007657FB"/>
    <w:rsid w:val="00766094"/>
    <w:rsid w:val="0076755D"/>
    <w:rsid w:val="007709EA"/>
    <w:rsid w:val="00770D37"/>
    <w:rsid w:val="0077135B"/>
    <w:rsid w:val="00771C35"/>
    <w:rsid w:val="007721FE"/>
    <w:rsid w:val="00773074"/>
    <w:rsid w:val="00784003"/>
    <w:rsid w:val="00785D4D"/>
    <w:rsid w:val="00791094"/>
    <w:rsid w:val="00796C3B"/>
    <w:rsid w:val="0079763A"/>
    <w:rsid w:val="00797A32"/>
    <w:rsid w:val="007A0293"/>
    <w:rsid w:val="007A29AF"/>
    <w:rsid w:val="007A322B"/>
    <w:rsid w:val="007A5E54"/>
    <w:rsid w:val="007B0CEB"/>
    <w:rsid w:val="007B0DA0"/>
    <w:rsid w:val="007B19CA"/>
    <w:rsid w:val="007B2D06"/>
    <w:rsid w:val="007B2E8A"/>
    <w:rsid w:val="007B5E23"/>
    <w:rsid w:val="007C1C89"/>
    <w:rsid w:val="007D1DDB"/>
    <w:rsid w:val="007D2BD3"/>
    <w:rsid w:val="007E371F"/>
    <w:rsid w:val="007E460D"/>
    <w:rsid w:val="007E4BD9"/>
    <w:rsid w:val="007E6A8A"/>
    <w:rsid w:val="007F00E2"/>
    <w:rsid w:val="007F02E6"/>
    <w:rsid w:val="007F188C"/>
    <w:rsid w:val="007F2F1E"/>
    <w:rsid w:val="007F3337"/>
    <w:rsid w:val="007F3984"/>
    <w:rsid w:val="007F4A51"/>
    <w:rsid w:val="00800A91"/>
    <w:rsid w:val="0080155A"/>
    <w:rsid w:val="0080159C"/>
    <w:rsid w:val="008020DA"/>
    <w:rsid w:val="00804927"/>
    <w:rsid w:val="00804E34"/>
    <w:rsid w:val="00813EDF"/>
    <w:rsid w:val="00816E7D"/>
    <w:rsid w:val="00822955"/>
    <w:rsid w:val="0082435B"/>
    <w:rsid w:val="00824CE1"/>
    <w:rsid w:val="00825258"/>
    <w:rsid w:val="00826E8A"/>
    <w:rsid w:val="00830F1F"/>
    <w:rsid w:val="008312E5"/>
    <w:rsid w:val="00831C18"/>
    <w:rsid w:val="00837F64"/>
    <w:rsid w:val="00842614"/>
    <w:rsid w:val="008476A2"/>
    <w:rsid w:val="008528F6"/>
    <w:rsid w:val="008538FF"/>
    <w:rsid w:val="0085559F"/>
    <w:rsid w:val="00861FEC"/>
    <w:rsid w:val="00864D45"/>
    <w:rsid w:val="008657A5"/>
    <w:rsid w:val="00872633"/>
    <w:rsid w:val="0087756F"/>
    <w:rsid w:val="008814EE"/>
    <w:rsid w:val="00882578"/>
    <w:rsid w:val="008854F6"/>
    <w:rsid w:val="008860D2"/>
    <w:rsid w:val="00891A60"/>
    <w:rsid w:val="008A0106"/>
    <w:rsid w:val="008A1140"/>
    <w:rsid w:val="008A447D"/>
    <w:rsid w:val="008B22DE"/>
    <w:rsid w:val="008B3315"/>
    <w:rsid w:val="008C16F8"/>
    <w:rsid w:val="008C2B44"/>
    <w:rsid w:val="008C589E"/>
    <w:rsid w:val="008D1A9A"/>
    <w:rsid w:val="008E60C3"/>
    <w:rsid w:val="008E6567"/>
    <w:rsid w:val="008F1AD6"/>
    <w:rsid w:val="008F2CE3"/>
    <w:rsid w:val="008F3488"/>
    <w:rsid w:val="008F6127"/>
    <w:rsid w:val="009016B1"/>
    <w:rsid w:val="0090436A"/>
    <w:rsid w:val="00906D6D"/>
    <w:rsid w:val="00907BCE"/>
    <w:rsid w:val="0091107C"/>
    <w:rsid w:val="00911F82"/>
    <w:rsid w:val="009140C2"/>
    <w:rsid w:val="00914321"/>
    <w:rsid w:val="00914629"/>
    <w:rsid w:val="00914903"/>
    <w:rsid w:val="00915B87"/>
    <w:rsid w:val="00921099"/>
    <w:rsid w:val="00921E97"/>
    <w:rsid w:val="00922084"/>
    <w:rsid w:val="00922EBD"/>
    <w:rsid w:val="009346D1"/>
    <w:rsid w:val="0093477F"/>
    <w:rsid w:val="009412C7"/>
    <w:rsid w:val="00942A43"/>
    <w:rsid w:val="0094527B"/>
    <w:rsid w:val="00945989"/>
    <w:rsid w:val="0094601F"/>
    <w:rsid w:val="00954CE9"/>
    <w:rsid w:val="00954E95"/>
    <w:rsid w:val="00955AF8"/>
    <w:rsid w:val="00960198"/>
    <w:rsid w:val="00964819"/>
    <w:rsid w:val="00970C48"/>
    <w:rsid w:val="00973A8F"/>
    <w:rsid w:val="00981768"/>
    <w:rsid w:val="00995C30"/>
    <w:rsid w:val="009974C6"/>
    <w:rsid w:val="009A209D"/>
    <w:rsid w:val="009A2AB8"/>
    <w:rsid w:val="009A5C4F"/>
    <w:rsid w:val="009B238D"/>
    <w:rsid w:val="009B3301"/>
    <w:rsid w:val="009B4845"/>
    <w:rsid w:val="009B4C9E"/>
    <w:rsid w:val="009B78AA"/>
    <w:rsid w:val="009C05F7"/>
    <w:rsid w:val="009C16E2"/>
    <w:rsid w:val="009C4B28"/>
    <w:rsid w:val="009C52F7"/>
    <w:rsid w:val="009D1BC7"/>
    <w:rsid w:val="009D2305"/>
    <w:rsid w:val="009D3257"/>
    <w:rsid w:val="009D4F81"/>
    <w:rsid w:val="009D5342"/>
    <w:rsid w:val="009D5F9C"/>
    <w:rsid w:val="009D611E"/>
    <w:rsid w:val="009D6E0E"/>
    <w:rsid w:val="009E125E"/>
    <w:rsid w:val="009E5AB5"/>
    <w:rsid w:val="009E6F37"/>
    <w:rsid w:val="009F30B5"/>
    <w:rsid w:val="009F6C37"/>
    <w:rsid w:val="00A0228D"/>
    <w:rsid w:val="00A038AA"/>
    <w:rsid w:val="00A07C58"/>
    <w:rsid w:val="00A12380"/>
    <w:rsid w:val="00A13CA9"/>
    <w:rsid w:val="00A15137"/>
    <w:rsid w:val="00A22710"/>
    <w:rsid w:val="00A22CD5"/>
    <w:rsid w:val="00A248C8"/>
    <w:rsid w:val="00A27872"/>
    <w:rsid w:val="00A278D0"/>
    <w:rsid w:val="00A27CDF"/>
    <w:rsid w:val="00A31497"/>
    <w:rsid w:val="00A329F6"/>
    <w:rsid w:val="00A32FF8"/>
    <w:rsid w:val="00A372F8"/>
    <w:rsid w:val="00A46570"/>
    <w:rsid w:val="00A53C61"/>
    <w:rsid w:val="00A5673A"/>
    <w:rsid w:val="00A60144"/>
    <w:rsid w:val="00A7037A"/>
    <w:rsid w:val="00A713B9"/>
    <w:rsid w:val="00A714C1"/>
    <w:rsid w:val="00A739D4"/>
    <w:rsid w:val="00A747DC"/>
    <w:rsid w:val="00A75BA7"/>
    <w:rsid w:val="00A8210C"/>
    <w:rsid w:val="00A85412"/>
    <w:rsid w:val="00A85F24"/>
    <w:rsid w:val="00A86144"/>
    <w:rsid w:val="00A92D1E"/>
    <w:rsid w:val="00AA0C4B"/>
    <w:rsid w:val="00AA1253"/>
    <w:rsid w:val="00AA2BE0"/>
    <w:rsid w:val="00AA4817"/>
    <w:rsid w:val="00AA4AA7"/>
    <w:rsid w:val="00AB14E6"/>
    <w:rsid w:val="00AC2713"/>
    <w:rsid w:val="00AC5E94"/>
    <w:rsid w:val="00AC6603"/>
    <w:rsid w:val="00AC6B83"/>
    <w:rsid w:val="00AD29DC"/>
    <w:rsid w:val="00AD596A"/>
    <w:rsid w:val="00AD6D17"/>
    <w:rsid w:val="00AE1C16"/>
    <w:rsid w:val="00AE2F37"/>
    <w:rsid w:val="00AE5AC8"/>
    <w:rsid w:val="00AE6BBC"/>
    <w:rsid w:val="00AE73B9"/>
    <w:rsid w:val="00AF1F4C"/>
    <w:rsid w:val="00AF2C79"/>
    <w:rsid w:val="00AF3804"/>
    <w:rsid w:val="00AF7CC0"/>
    <w:rsid w:val="00B0006A"/>
    <w:rsid w:val="00B045AE"/>
    <w:rsid w:val="00B1536F"/>
    <w:rsid w:val="00B16D6A"/>
    <w:rsid w:val="00B21CFB"/>
    <w:rsid w:val="00B23AD7"/>
    <w:rsid w:val="00B26581"/>
    <w:rsid w:val="00B30FFE"/>
    <w:rsid w:val="00B35A8A"/>
    <w:rsid w:val="00B417FB"/>
    <w:rsid w:val="00B41DAE"/>
    <w:rsid w:val="00B4228D"/>
    <w:rsid w:val="00B42993"/>
    <w:rsid w:val="00B44E88"/>
    <w:rsid w:val="00B47A59"/>
    <w:rsid w:val="00B5234C"/>
    <w:rsid w:val="00B52EA3"/>
    <w:rsid w:val="00B555ED"/>
    <w:rsid w:val="00B6125A"/>
    <w:rsid w:val="00B6131E"/>
    <w:rsid w:val="00B67FC3"/>
    <w:rsid w:val="00B72C2D"/>
    <w:rsid w:val="00B741E3"/>
    <w:rsid w:val="00B758C7"/>
    <w:rsid w:val="00B76845"/>
    <w:rsid w:val="00B8596F"/>
    <w:rsid w:val="00B85E64"/>
    <w:rsid w:val="00B91237"/>
    <w:rsid w:val="00B97E23"/>
    <w:rsid w:val="00BA3866"/>
    <w:rsid w:val="00BA4F3F"/>
    <w:rsid w:val="00BB1176"/>
    <w:rsid w:val="00BB4809"/>
    <w:rsid w:val="00BB6BAF"/>
    <w:rsid w:val="00BC0A5D"/>
    <w:rsid w:val="00BD013C"/>
    <w:rsid w:val="00BD28EB"/>
    <w:rsid w:val="00BD386B"/>
    <w:rsid w:val="00BD39EA"/>
    <w:rsid w:val="00BD5ADB"/>
    <w:rsid w:val="00BE5290"/>
    <w:rsid w:val="00BF0399"/>
    <w:rsid w:val="00BF2549"/>
    <w:rsid w:val="00BF7E84"/>
    <w:rsid w:val="00C044F0"/>
    <w:rsid w:val="00C10620"/>
    <w:rsid w:val="00C17EA5"/>
    <w:rsid w:val="00C2073D"/>
    <w:rsid w:val="00C2280C"/>
    <w:rsid w:val="00C2332C"/>
    <w:rsid w:val="00C24069"/>
    <w:rsid w:val="00C24268"/>
    <w:rsid w:val="00C271E4"/>
    <w:rsid w:val="00C31812"/>
    <w:rsid w:val="00C3332D"/>
    <w:rsid w:val="00C33843"/>
    <w:rsid w:val="00C371E5"/>
    <w:rsid w:val="00C41D95"/>
    <w:rsid w:val="00C4545E"/>
    <w:rsid w:val="00C46121"/>
    <w:rsid w:val="00C62F99"/>
    <w:rsid w:val="00C671E2"/>
    <w:rsid w:val="00C70BE1"/>
    <w:rsid w:val="00C7251F"/>
    <w:rsid w:val="00C73635"/>
    <w:rsid w:val="00C75460"/>
    <w:rsid w:val="00C75D67"/>
    <w:rsid w:val="00C76405"/>
    <w:rsid w:val="00C802EE"/>
    <w:rsid w:val="00C8299F"/>
    <w:rsid w:val="00C86F92"/>
    <w:rsid w:val="00C94F42"/>
    <w:rsid w:val="00C96539"/>
    <w:rsid w:val="00C96877"/>
    <w:rsid w:val="00CA174B"/>
    <w:rsid w:val="00CA1A78"/>
    <w:rsid w:val="00CA1A9E"/>
    <w:rsid w:val="00CA3C26"/>
    <w:rsid w:val="00CA41AE"/>
    <w:rsid w:val="00CA4DE5"/>
    <w:rsid w:val="00CA5ABB"/>
    <w:rsid w:val="00CA6B7F"/>
    <w:rsid w:val="00CB064E"/>
    <w:rsid w:val="00CB1A69"/>
    <w:rsid w:val="00CB408D"/>
    <w:rsid w:val="00CC4329"/>
    <w:rsid w:val="00CD16CC"/>
    <w:rsid w:val="00CD6B18"/>
    <w:rsid w:val="00CD77D3"/>
    <w:rsid w:val="00CE0A66"/>
    <w:rsid w:val="00CE701D"/>
    <w:rsid w:val="00CF11F8"/>
    <w:rsid w:val="00CF1EDA"/>
    <w:rsid w:val="00CF2809"/>
    <w:rsid w:val="00D02FF9"/>
    <w:rsid w:val="00D07596"/>
    <w:rsid w:val="00D1127D"/>
    <w:rsid w:val="00D11669"/>
    <w:rsid w:val="00D11B8E"/>
    <w:rsid w:val="00D13A2D"/>
    <w:rsid w:val="00D33727"/>
    <w:rsid w:val="00D344AA"/>
    <w:rsid w:val="00D35169"/>
    <w:rsid w:val="00D3724F"/>
    <w:rsid w:val="00D40D7F"/>
    <w:rsid w:val="00D42F3F"/>
    <w:rsid w:val="00D4583F"/>
    <w:rsid w:val="00D50002"/>
    <w:rsid w:val="00D51410"/>
    <w:rsid w:val="00D525B1"/>
    <w:rsid w:val="00D53EB2"/>
    <w:rsid w:val="00D53F4B"/>
    <w:rsid w:val="00D54825"/>
    <w:rsid w:val="00D55346"/>
    <w:rsid w:val="00D5771C"/>
    <w:rsid w:val="00D57C7C"/>
    <w:rsid w:val="00D63302"/>
    <w:rsid w:val="00D706DC"/>
    <w:rsid w:val="00D70DFA"/>
    <w:rsid w:val="00D71009"/>
    <w:rsid w:val="00D71DB1"/>
    <w:rsid w:val="00D73323"/>
    <w:rsid w:val="00D73450"/>
    <w:rsid w:val="00D74C65"/>
    <w:rsid w:val="00D75734"/>
    <w:rsid w:val="00D76D67"/>
    <w:rsid w:val="00D8230B"/>
    <w:rsid w:val="00D84CAE"/>
    <w:rsid w:val="00D86D6A"/>
    <w:rsid w:val="00D91E71"/>
    <w:rsid w:val="00D925DC"/>
    <w:rsid w:val="00D926D2"/>
    <w:rsid w:val="00D932CB"/>
    <w:rsid w:val="00DA049D"/>
    <w:rsid w:val="00DA3022"/>
    <w:rsid w:val="00DA35A8"/>
    <w:rsid w:val="00DA3767"/>
    <w:rsid w:val="00DA55D7"/>
    <w:rsid w:val="00DA716B"/>
    <w:rsid w:val="00DA72D5"/>
    <w:rsid w:val="00DA7CF6"/>
    <w:rsid w:val="00DB0792"/>
    <w:rsid w:val="00DB4B30"/>
    <w:rsid w:val="00DB68C7"/>
    <w:rsid w:val="00DC0900"/>
    <w:rsid w:val="00DC4AE4"/>
    <w:rsid w:val="00DC5212"/>
    <w:rsid w:val="00DC609A"/>
    <w:rsid w:val="00DD2AB9"/>
    <w:rsid w:val="00DE0041"/>
    <w:rsid w:val="00DE1A84"/>
    <w:rsid w:val="00DE221F"/>
    <w:rsid w:val="00DE4D87"/>
    <w:rsid w:val="00DE4F93"/>
    <w:rsid w:val="00DE597E"/>
    <w:rsid w:val="00DE615B"/>
    <w:rsid w:val="00DE7C66"/>
    <w:rsid w:val="00DF26A5"/>
    <w:rsid w:val="00DF31B2"/>
    <w:rsid w:val="00DF771C"/>
    <w:rsid w:val="00E0079D"/>
    <w:rsid w:val="00E04258"/>
    <w:rsid w:val="00E12CAC"/>
    <w:rsid w:val="00E13EFD"/>
    <w:rsid w:val="00E158C2"/>
    <w:rsid w:val="00E21353"/>
    <w:rsid w:val="00E217BF"/>
    <w:rsid w:val="00E23CEF"/>
    <w:rsid w:val="00E304BD"/>
    <w:rsid w:val="00E317BD"/>
    <w:rsid w:val="00E37BF1"/>
    <w:rsid w:val="00E47015"/>
    <w:rsid w:val="00E47491"/>
    <w:rsid w:val="00E474BA"/>
    <w:rsid w:val="00E5121D"/>
    <w:rsid w:val="00E56247"/>
    <w:rsid w:val="00E61624"/>
    <w:rsid w:val="00E63F0B"/>
    <w:rsid w:val="00E64693"/>
    <w:rsid w:val="00E67267"/>
    <w:rsid w:val="00E70701"/>
    <w:rsid w:val="00E722C1"/>
    <w:rsid w:val="00E72C28"/>
    <w:rsid w:val="00E7303F"/>
    <w:rsid w:val="00E7418C"/>
    <w:rsid w:val="00E7487C"/>
    <w:rsid w:val="00E75F27"/>
    <w:rsid w:val="00E815A9"/>
    <w:rsid w:val="00E91883"/>
    <w:rsid w:val="00E94152"/>
    <w:rsid w:val="00E951E5"/>
    <w:rsid w:val="00E95A9F"/>
    <w:rsid w:val="00EA0351"/>
    <w:rsid w:val="00EA3EB0"/>
    <w:rsid w:val="00EA49FC"/>
    <w:rsid w:val="00EA4D59"/>
    <w:rsid w:val="00EA4E7D"/>
    <w:rsid w:val="00EA5EAE"/>
    <w:rsid w:val="00EA6EA0"/>
    <w:rsid w:val="00EA7336"/>
    <w:rsid w:val="00EB34CB"/>
    <w:rsid w:val="00EB79A4"/>
    <w:rsid w:val="00EC1D9B"/>
    <w:rsid w:val="00EC1E8B"/>
    <w:rsid w:val="00EC232E"/>
    <w:rsid w:val="00EC51EE"/>
    <w:rsid w:val="00EC5E99"/>
    <w:rsid w:val="00EC64CF"/>
    <w:rsid w:val="00EC6D08"/>
    <w:rsid w:val="00ED1AD9"/>
    <w:rsid w:val="00ED3826"/>
    <w:rsid w:val="00ED5E3E"/>
    <w:rsid w:val="00ED6DA6"/>
    <w:rsid w:val="00ED7066"/>
    <w:rsid w:val="00ED70C8"/>
    <w:rsid w:val="00EE56E1"/>
    <w:rsid w:val="00EF5631"/>
    <w:rsid w:val="00F0268B"/>
    <w:rsid w:val="00F16516"/>
    <w:rsid w:val="00F20A1F"/>
    <w:rsid w:val="00F22451"/>
    <w:rsid w:val="00F24BEE"/>
    <w:rsid w:val="00F265D1"/>
    <w:rsid w:val="00F31622"/>
    <w:rsid w:val="00F34297"/>
    <w:rsid w:val="00F347FA"/>
    <w:rsid w:val="00F35D2F"/>
    <w:rsid w:val="00F446A4"/>
    <w:rsid w:val="00F447E5"/>
    <w:rsid w:val="00F44BE7"/>
    <w:rsid w:val="00F47B16"/>
    <w:rsid w:val="00F505B9"/>
    <w:rsid w:val="00F51D2F"/>
    <w:rsid w:val="00F5203C"/>
    <w:rsid w:val="00F52300"/>
    <w:rsid w:val="00F619E8"/>
    <w:rsid w:val="00F66A57"/>
    <w:rsid w:val="00F729D8"/>
    <w:rsid w:val="00F756B6"/>
    <w:rsid w:val="00F75BBA"/>
    <w:rsid w:val="00F76383"/>
    <w:rsid w:val="00F7791A"/>
    <w:rsid w:val="00F83CFF"/>
    <w:rsid w:val="00F87F57"/>
    <w:rsid w:val="00F90541"/>
    <w:rsid w:val="00F911A2"/>
    <w:rsid w:val="00F912E0"/>
    <w:rsid w:val="00FA36DA"/>
    <w:rsid w:val="00FA6690"/>
    <w:rsid w:val="00FA7D7A"/>
    <w:rsid w:val="00FB0EBF"/>
    <w:rsid w:val="00FB6A0F"/>
    <w:rsid w:val="00FC1DBD"/>
    <w:rsid w:val="00FC222C"/>
    <w:rsid w:val="00FC2CBA"/>
    <w:rsid w:val="00FC7511"/>
    <w:rsid w:val="00FD0773"/>
    <w:rsid w:val="00FD2D04"/>
    <w:rsid w:val="00FD4F8E"/>
    <w:rsid w:val="00FE2B25"/>
    <w:rsid w:val="00FF11F7"/>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8"/>
    <o:shapelayout v:ext="edit">
      <o:idmap v:ext="edit" data="1"/>
    </o:shapelayout>
  </w:shapeDefaults>
  <w:decimalSymbol w:val=","/>
  <w:listSeparator w:val=";"/>
  <w14:docId w14:val="31E59AA1"/>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0">
    <w:name w:val="heading 1"/>
    <w:basedOn w:val="a0"/>
    <w:next w:val="20"/>
    <w:link w:val="11"/>
    <w:autoRedefine/>
    <w:qFormat/>
    <w:rsid w:val="00032153"/>
    <w:pPr>
      <w:tabs>
        <w:tab w:val="left" w:pos="0"/>
      </w:tabs>
      <w:spacing w:after="240"/>
      <w:jc w:val="both"/>
      <w:outlineLvl w:val="0"/>
    </w:pPr>
    <w:rPr>
      <w:rFonts w:ascii="Arial" w:hAnsi="Arial" w:cs="Arial"/>
      <w:b/>
      <w:bCs/>
      <w:caps/>
      <w:sz w:val="32"/>
      <w:szCs w:val="32"/>
    </w:rPr>
  </w:style>
  <w:style w:type="paragraph" w:styleId="20">
    <w:name w:val="heading 2"/>
    <w:basedOn w:val="a0"/>
    <w:next w:val="3"/>
    <w:link w:val="21"/>
    <w:autoRedefine/>
    <w:qFormat/>
    <w:rsid w:val="001F4D58"/>
    <w:pPr>
      <w:spacing w:before="240" w:after="240"/>
      <w:jc w:val="both"/>
      <w:outlineLvl w:val="1"/>
    </w:pPr>
    <w:rPr>
      <w:rFonts w:ascii="Arial" w:hAnsi="Arial" w:cs="Arial"/>
      <w:b/>
      <w:bCs/>
      <w:iCs/>
      <w:caps/>
    </w:rPr>
  </w:style>
  <w:style w:type="paragraph" w:styleId="3">
    <w:name w:val="heading 3"/>
    <w:basedOn w:val="a0"/>
    <w:next w:val="4"/>
    <w:link w:val="30"/>
    <w:autoRedefine/>
    <w:qFormat/>
    <w:rsid w:val="001C4F61"/>
    <w:pPr>
      <w:keepNext/>
      <w:spacing w:before="240"/>
      <w:jc w:val="both"/>
      <w:outlineLvl w:val="2"/>
    </w:pPr>
    <w:rPr>
      <w:rFonts w:ascii="Arial"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032153"/>
    <w:rPr>
      <w:rFonts w:ascii="Arial" w:hAnsi="Arial" w:cs="Arial"/>
      <w:b/>
      <w:bCs/>
      <w:caps/>
      <w:sz w:val="32"/>
      <w:szCs w:val="32"/>
    </w:rPr>
  </w:style>
  <w:style w:type="character" w:customStyle="1" w:styleId="21">
    <w:name w:val="Заголовок 2 Знак"/>
    <w:basedOn w:val="a1"/>
    <w:link w:val="20"/>
    <w:rsid w:val="001F4D58"/>
    <w:rPr>
      <w:rFonts w:ascii="Arial" w:hAnsi="Arial" w:cs="Arial"/>
      <w:b/>
      <w:bCs/>
      <w:iCs/>
      <w:caps/>
      <w:sz w:val="24"/>
      <w:szCs w:val="24"/>
    </w:rPr>
  </w:style>
  <w:style w:type="character" w:customStyle="1" w:styleId="30">
    <w:name w:val="Заголовок 3 Знак"/>
    <w:basedOn w:val="a1"/>
    <w:link w:val="3"/>
    <w:rsid w:val="001C4F61"/>
    <w:rPr>
      <w:rFonts w:ascii="Arial"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rsid w:val="00E70701"/>
    <w:rPr>
      <w:rFonts w:eastAsia="Calibri"/>
      <w:sz w:val="24"/>
      <w:szCs w:val="22"/>
    </w:rPr>
  </w:style>
  <w:style w:type="paragraph" w:styleId="ab">
    <w:name w:val="caption"/>
    <w:aliases w:val="Название объекта Знак,Название объекта Знак Знак Знак Знак Знак Знак Знак,Название объекта Знак Знак Знак Знак Знак Знак1,Название объекта Знак1 Знак,Название объекта Знак Знак Знак Знак,Название объекта Знак Знак1 Знак,Рисунок,Знак,Зн"/>
    <w:basedOn w:val="a0"/>
    <w:link w:val="12"/>
    <w:qFormat/>
    <w:rsid w:val="00E70701"/>
    <w:pPr>
      <w:spacing w:before="100" w:beforeAutospacing="1" w:after="100" w:afterAutospacing="1"/>
    </w:pPr>
    <w:rPr>
      <w:lang w:eastAsia="ru-RU"/>
    </w:rPr>
  </w:style>
  <w:style w:type="paragraph" w:styleId="13">
    <w:name w:val="toc 1"/>
    <w:basedOn w:val="a0"/>
    <w:next w:val="a0"/>
    <w:autoRedefine/>
    <w:uiPriority w:val="39"/>
    <w:rsid w:val="00796C3B"/>
    <w:pPr>
      <w:tabs>
        <w:tab w:val="right" w:leader="dot" w:pos="9628"/>
      </w:tabs>
      <w:spacing w:before="240" w:after="240"/>
    </w:pPr>
    <w:rPr>
      <w:rFonts w:ascii="Arial" w:hAnsi="Arial"/>
      <w:b/>
      <w:bCs/>
      <w:caps/>
      <w:sz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4">
    <w:name w:val="Список 1"/>
    <w:basedOn w:val="a"/>
    <w:link w:val="15"/>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5">
    <w:name w:val="Список 1 Знак"/>
    <w:link w:val="14"/>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6">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7">
    <w:name w:val="index 1"/>
    <w:basedOn w:val="a0"/>
    <w:next w:val="a0"/>
    <w:autoRedefine/>
    <w:semiHidden/>
    <w:rsid w:val="0020057C"/>
    <w:pPr>
      <w:jc w:val="both"/>
    </w:pPr>
    <w:rPr>
      <w:lang w:eastAsia="ru-RU"/>
    </w:rPr>
  </w:style>
  <w:style w:type="table" w:styleId="aff">
    <w:name w:val="Table Grid"/>
    <w:basedOn w:val="a2"/>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semiHidden/>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8">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
    <w:link w:val="aff0"/>
    <w:uiPriority w:val="34"/>
    <w:locked/>
    <w:rsid w:val="00EC1D9B"/>
    <w:rPr>
      <w:sz w:val="24"/>
      <w:szCs w:val="24"/>
    </w:rPr>
  </w:style>
  <w:style w:type="paragraph" w:customStyle="1" w:styleId="S4">
    <w:name w:val="S_НазваниеТаблицы"/>
    <w:basedOn w:val="S0"/>
    <w:next w:val="S0"/>
    <w:uiPriority w:val="99"/>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3"/>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paragraph" w:styleId="afff2">
    <w:name w:val="TOC Heading"/>
    <w:basedOn w:val="10"/>
    <w:next w:val="a0"/>
    <w:uiPriority w:val="39"/>
    <w:unhideWhenUsed/>
    <w:qFormat/>
    <w:rsid w:val="00106E47"/>
    <w:pPr>
      <w:keepNext/>
      <w:keepLines/>
      <w:spacing w:before="240" w:after="0" w:line="259" w:lineRule="auto"/>
      <w:jc w:val="left"/>
      <w:outlineLvl w:val="9"/>
    </w:pPr>
    <w:rPr>
      <w:rFonts w:asciiTheme="majorHAnsi" w:eastAsiaTheme="majorEastAsia" w:hAnsiTheme="majorHAnsi" w:cstheme="majorBidi"/>
      <w:b w:val="0"/>
      <w:bCs w:val="0"/>
      <w:caps w:val="0"/>
      <w:color w:val="365F91" w:themeColor="accent1" w:themeShade="BF"/>
      <w:lang w:eastAsia="ru-RU"/>
    </w:rPr>
  </w:style>
  <w:style w:type="paragraph" w:customStyle="1" w:styleId="afff3">
    <w:name w:val="М_Обычный"/>
    <w:basedOn w:val="a0"/>
    <w:qFormat/>
    <w:rsid w:val="00744005"/>
    <w:pPr>
      <w:jc w:val="both"/>
    </w:pPr>
    <w:rPr>
      <w:rFonts w:eastAsia="Calibri"/>
      <w:szCs w:val="22"/>
      <w:lang w:eastAsia="ru-RU"/>
    </w:rPr>
  </w:style>
  <w:style w:type="character" w:customStyle="1" w:styleId="12">
    <w:name w:val="Название объекта Знак1"/>
    <w:aliases w:val="Название объекта Знак Знак,Название объекта Знак Знак Знак Знак Знак Знак Знак Знак,Название объекта Знак Знак Знак Знак Знак Знак1 Знак,Название объекта Знак1 Знак Знак,Название объекта Знак Знак Знак Знак Знак,Рисунок Знак"/>
    <w:link w:val="ab"/>
    <w:locked/>
    <w:rsid w:val="003C7C3B"/>
    <w:rPr>
      <w:sz w:val="24"/>
      <w:szCs w:val="24"/>
      <w:lang w:eastAsia="ru-RU"/>
    </w:rPr>
  </w:style>
  <w:style w:type="table" w:customStyle="1" w:styleId="19">
    <w:name w:val="Сетка таблицы1"/>
    <w:basedOn w:val="a2"/>
    <w:uiPriority w:val="59"/>
    <w:rsid w:val="00517BEB"/>
    <w:rPr>
      <w:rFonts w:asciiTheme="minorHAnsi" w:eastAsiaTheme="minorHAnsi" w:hAnsiTheme="minorHAnsi" w:cstheme="minorBid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rtxtstd">
    <w:name w:val="urtxtstd"/>
    <w:basedOn w:val="a1"/>
    <w:rsid w:val="00B8596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14116241">
      <w:bodyDiv w:val="1"/>
      <w:marLeft w:val="0"/>
      <w:marRight w:val="0"/>
      <w:marTop w:val="0"/>
      <w:marBottom w:val="0"/>
      <w:divBdr>
        <w:top w:val="none" w:sz="0" w:space="0" w:color="auto"/>
        <w:left w:val="none" w:sz="0" w:space="0" w:color="auto"/>
        <w:bottom w:val="none" w:sz="0" w:space="0" w:color="auto"/>
        <w:right w:val="none" w:sz="0" w:space="0" w:color="auto"/>
      </w:divBdr>
    </w:div>
    <w:div w:id="3847686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56906183">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14514540">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60100233">
      <w:bodyDiv w:val="1"/>
      <w:marLeft w:val="0"/>
      <w:marRight w:val="0"/>
      <w:marTop w:val="0"/>
      <w:marBottom w:val="0"/>
      <w:divBdr>
        <w:top w:val="none" w:sz="0" w:space="0" w:color="auto"/>
        <w:left w:val="none" w:sz="0" w:space="0" w:color="auto"/>
        <w:bottom w:val="none" w:sz="0" w:space="0" w:color="auto"/>
        <w:right w:val="none" w:sz="0" w:space="0" w:color="auto"/>
      </w:divBdr>
    </w:div>
    <w:div w:id="567762633">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76345555">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796991076">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849638345">
      <w:bodyDiv w:val="1"/>
      <w:marLeft w:val="0"/>
      <w:marRight w:val="0"/>
      <w:marTop w:val="0"/>
      <w:marBottom w:val="0"/>
      <w:divBdr>
        <w:top w:val="none" w:sz="0" w:space="0" w:color="auto"/>
        <w:left w:val="none" w:sz="0" w:space="0" w:color="auto"/>
        <w:bottom w:val="none" w:sz="0" w:space="0" w:color="auto"/>
        <w:right w:val="none" w:sz="0" w:space="0" w:color="auto"/>
      </w:divBdr>
    </w:div>
    <w:div w:id="864362959">
      <w:bodyDiv w:val="1"/>
      <w:marLeft w:val="0"/>
      <w:marRight w:val="0"/>
      <w:marTop w:val="0"/>
      <w:marBottom w:val="0"/>
      <w:divBdr>
        <w:top w:val="none" w:sz="0" w:space="0" w:color="auto"/>
        <w:left w:val="none" w:sz="0" w:space="0" w:color="auto"/>
        <w:bottom w:val="none" w:sz="0" w:space="0" w:color="auto"/>
        <w:right w:val="none" w:sz="0" w:space="0" w:color="auto"/>
      </w:divBdr>
    </w:div>
    <w:div w:id="878783659">
      <w:bodyDiv w:val="1"/>
      <w:marLeft w:val="0"/>
      <w:marRight w:val="0"/>
      <w:marTop w:val="0"/>
      <w:marBottom w:val="0"/>
      <w:divBdr>
        <w:top w:val="none" w:sz="0" w:space="0" w:color="auto"/>
        <w:left w:val="none" w:sz="0" w:space="0" w:color="auto"/>
        <w:bottom w:val="none" w:sz="0" w:space="0" w:color="auto"/>
        <w:right w:val="none" w:sz="0" w:space="0" w:color="auto"/>
      </w:divBdr>
    </w:div>
    <w:div w:id="912616857">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985622554">
      <w:bodyDiv w:val="1"/>
      <w:marLeft w:val="0"/>
      <w:marRight w:val="0"/>
      <w:marTop w:val="0"/>
      <w:marBottom w:val="0"/>
      <w:divBdr>
        <w:top w:val="none" w:sz="0" w:space="0" w:color="auto"/>
        <w:left w:val="none" w:sz="0" w:space="0" w:color="auto"/>
        <w:bottom w:val="none" w:sz="0" w:space="0" w:color="auto"/>
        <w:right w:val="none" w:sz="0" w:space="0" w:color="auto"/>
      </w:divBdr>
    </w:div>
    <w:div w:id="999038403">
      <w:bodyDiv w:val="1"/>
      <w:marLeft w:val="0"/>
      <w:marRight w:val="0"/>
      <w:marTop w:val="0"/>
      <w:marBottom w:val="0"/>
      <w:divBdr>
        <w:top w:val="none" w:sz="0" w:space="0" w:color="auto"/>
        <w:left w:val="none" w:sz="0" w:space="0" w:color="auto"/>
        <w:bottom w:val="none" w:sz="0" w:space="0" w:color="auto"/>
        <w:right w:val="none" w:sz="0" w:space="0" w:color="auto"/>
      </w:divBdr>
    </w:div>
    <w:div w:id="1015351598">
      <w:bodyDiv w:val="1"/>
      <w:marLeft w:val="0"/>
      <w:marRight w:val="0"/>
      <w:marTop w:val="0"/>
      <w:marBottom w:val="0"/>
      <w:divBdr>
        <w:top w:val="none" w:sz="0" w:space="0" w:color="auto"/>
        <w:left w:val="none" w:sz="0" w:space="0" w:color="auto"/>
        <w:bottom w:val="none" w:sz="0" w:space="0" w:color="auto"/>
        <w:right w:val="none" w:sz="0" w:space="0" w:color="auto"/>
      </w:divBdr>
    </w:div>
    <w:div w:id="1059521885">
      <w:bodyDiv w:val="1"/>
      <w:marLeft w:val="0"/>
      <w:marRight w:val="0"/>
      <w:marTop w:val="0"/>
      <w:marBottom w:val="0"/>
      <w:divBdr>
        <w:top w:val="none" w:sz="0" w:space="0" w:color="auto"/>
        <w:left w:val="none" w:sz="0" w:space="0" w:color="auto"/>
        <w:bottom w:val="none" w:sz="0" w:space="0" w:color="auto"/>
        <w:right w:val="none" w:sz="0" w:space="0" w:color="auto"/>
      </w:divBdr>
      <w:divsChild>
        <w:div w:id="1301113672">
          <w:marLeft w:val="0"/>
          <w:marRight w:val="0"/>
          <w:marTop w:val="0"/>
          <w:marBottom w:val="0"/>
          <w:divBdr>
            <w:top w:val="none" w:sz="0" w:space="0" w:color="auto"/>
            <w:left w:val="none" w:sz="0" w:space="0" w:color="auto"/>
            <w:bottom w:val="none" w:sz="0" w:space="0" w:color="auto"/>
            <w:right w:val="none" w:sz="0" w:space="0" w:color="auto"/>
          </w:divBdr>
          <w:divsChild>
            <w:div w:id="633682963">
              <w:marLeft w:val="0"/>
              <w:marRight w:val="0"/>
              <w:marTop w:val="0"/>
              <w:marBottom w:val="0"/>
              <w:divBdr>
                <w:top w:val="none" w:sz="0" w:space="0" w:color="auto"/>
                <w:left w:val="none" w:sz="0" w:space="0" w:color="auto"/>
                <w:bottom w:val="none" w:sz="0" w:space="0" w:color="auto"/>
                <w:right w:val="none" w:sz="0" w:space="0" w:color="auto"/>
              </w:divBdr>
              <w:divsChild>
                <w:div w:id="1054934404">
                  <w:marLeft w:val="0"/>
                  <w:marRight w:val="0"/>
                  <w:marTop w:val="0"/>
                  <w:marBottom w:val="0"/>
                  <w:divBdr>
                    <w:top w:val="none" w:sz="0" w:space="0" w:color="auto"/>
                    <w:left w:val="none" w:sz="0" w:space="0" w:color="auto"/>
                    <w:bottom w:val="none" w:sz="0" w:space="0" w:color="auto"/>
                    <w:right w:val="none" w:sz="0" w:space="0" w:color="auto"/>
                  </w:divBdr>
                  <w:divsChild>
                    <w:div w:id="1301619558">
                      <w:marLeft w:val="0"/>
                      <w:marRight w:val="0"/>
                      <w:marTop w:val="0"/>
                      <w:marBottom w:val="0"/>
                      <w:divBdr>
                        <w:top w:val="none" w:sz="0" w:space="0" w:color="auto"/>
                        <w:left w:val="none" w:sz="0" w:space="0" w:color="auto"/>
                        <w:bottom w:val="none" w:sz="0" w:space="0" w:color="auto"/>
                        <w:right w:val="none" w:sz="0" w:space="0" w:color="auto"/>
                      </w:divBdr>
                      <w:divsChild>
                        <w:div w:id="492334359">
                          <w:marLeft w:val="0"/>
                          <w:marRight w:val="0"/>
                          <w:marTop w:val="0"/>
                          <w:marBottom w:val="0"/>
                          <w:divBdr>
                            <w:top w:val="none" w:sz="0" w:space="0" w:color="auto"/>
                            <w:left w:val="none" w:sz="0" w:space="0" w:color="auto"/>
                            <w:bottom w:val="none" w:sz="0" w:space="0" w:color="auto"/>
                            <w:right w:val="none" w:sz="0" w:space="0" w:color="auto"/>
                          </w:divBdr>
                          <w:divsChild>
                            <w:div w:id="468402418">
                              <w:marLeft w:val="0"/>
                              <w:marRight w:val="0"/>
                              <w:marTop w:val="0"/>
                              <w:marBottom w:val="0"/>
                              <w:divBdr>
                                <w:top w:val="none" w:sz="0" w:space="0" w:color="auto"/>
                                <w:left w:val="none" w:sz="0" w:space="0" w:color="auto"/>
                                <w:bottom w:val="none" w:sz="0" w:space="0" w:color="auto"/>
                                <w:right w:val="none" w:sz="0" w:space="0" w:color="auto"/>
                              </w:divBdr>
                              <w:divsChild>
                                <w:div w:id="1696884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698669">
                          <w:marLeft w:val="0"/>
                          <w:marRight w:val="0"/>
                          <w:marTop w:val="0"/>
                          <w:marBottom w:val="0"/>
                          <w:divBdr>
                            <w:top w:val="none" w:sz="0" w:space="0" w:color="auto"/>
                            <w:left w:val="none" w:sz="0" w:space="0" w:color="auto"/>
                            <w:bottom w:val="none" w:sz="0" w:space="0" w:color="auto"/>
                            <w:right w:val="none" w:sz="0" w:space="0" w:color="auto"/>
                          </w:divBdr>
                          <w:divsChild>
                            <w:div w:id="739593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810">
                      <w:marLeft w:val="0"/>
                      <w:marRight w:val="0"/>
                      <w:marTop w:val="0"/>
                      <w:marBottom w:val="0"/>
                      <w:divBdr>
                        <w:top w:val="none" w:sz="0" w:space="0" w:color="auto"/>
                        <w:left w:val="none" w:sz="0" w:space="0" w:color="auto"/>
                        <w:bottom w:val="none" w:sz="0" w:space="0" w:color="auto"/>
                        <w:right w:val="none" w:sz="0" w:space="0" w:color="auto"/>
                      </w:divBdr>
                      <w:divsChild>
                        <w:div w:id="995650598">
                          <w:marLeft w:val="0"/>
                          <w:marRight w:val="0"/>
                          <w:marTop w:val="0"/>
                          <w:marBottom w:val="0"/>
                          <w:divBdr>
                            <w:top w:val="none" w:sz="0" w:space="0" w:color="auto"/>
                            <w:left w:val="none" w:sz="0" w:space="0" w:color="auto"/>
                            <w:bottom w:val="none" w:sz="0" w:space="0" w:color="auto"/>
                            <w:right w:val="none" w:sz="0" w:space="0" w:color="auto"/>
                          </w:divBdr>
                          <w:divsChild>
                            <w:div w:id="1823233065">
                              <w:marLeft w:val="0"/>
                              <w:marRight w:val="0"/>
                              <w:marTop w:val="0"/>
                              <w:marBottom w:val="0"/>
                              <w:divBdr>
                                <w:top w:val="none" w:sz="0" w:space="0" w:color="auto"/>
                                <w:left w:val="none" w:sz="0" w:space="0" w:color="auto"/>
                                <w:bottom w:val="none" w:sz="0" w:space="0" w:color="auto"/>
                                <w:right w:val="none" w:sz="0" w:space="0" w:color="auto"/>
                              </w:divBdr>
                              <w:divsChild>
                                <w:div w:id="3454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4643909">
      <w:bodyDiv w:val="1"/>
      <w:marLeft w:val="0"/>
      <w:marRight w:val="0"/>
      <w:marTop w:val="0"/>
      <w:marBottom w:val="0"/>
      <w:divBdr>
        <w:top w:val="none" w:sz="0" w:space="0" w:color="auto"/>
        <w:left w:val="none" w:sz="0" w:space="0" w:color="auto"/>
        <w:bottom w:val="none" w:sz="0" w:space="0" w:color="auto"/>
        <w:right w:val="none" w:sz="0" w:space="0" w:color="auto"/>
      </w:divBdr>
    </w:div>
    <w:div w:id="1096638711">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28162877">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2848754">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191187606">
      <w:bodyDiv w:val="1"/>
      <w:marLeft w:val="0"/>
      <w:marRight w:val="0"/>
      <w:marTop w:val="0"/>
      <w:marBottom w:val="0"/>
      <w:divBdr>
        <w:top w:val="none" w:sz="0" w:space="0" w:color="auto"/>
        <w:left w:val="none" w:sz="0" w:space="0" w:color="auto"/>
        <w:bottom w:val="none" w:sz="0" w:space="0" w:color="auto"/>
        <w:right w:val="none" w:sz="0" w:space="0" w:color="auto"/>
      </w:divBdr>
    </w:div>
    <w:div w:id="1202208576">
      <w:bodyDiv w:val="1"/>
      <w:marLeft w:val="0"/>
      <w:marRight w:val="0"/>
      <w:marTop w:val="0"/>
      <w:marBottom w:val="0"/>
      <w:divBdr>
        <w:top w:val="none" w:sz="0" w:space="0" w:color="auto"/>
        <w:left w:val="none" w:sz="0" w:space="0" w:color="auto"/>
        <w:bottom w:val="none" w:sz="0" w:space="0" w:color="auto"/>
        <w:right w:val="none" w:sz="0" w:space="0" w:color="auto"/>
      </w:divBdr>
    </w:div>
    <w:div w:id="1231237457">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241716323">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6442855">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15594200">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45869792">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832337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47932520">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682584439">
      <w:bodyDiv w:val="1"/>
      <w:marLeft w:val="0"/>
      <w:marRight w:val="0"/>
      <w:marTop w:val="0"/>
      <w:marBottom w:val="0"/>
      <w:divBdr>
        <w:top w:val="none" w:sz="0" w:space="0" w:color="auto"/>
        <w:left w:val="none" w:sz="0" w:space="0" w:color="auto"/>
        <w:bottom w:val="none" w:sz="0" w:space="0" w:color="auto"/>
        <w:right w:val="none" w:sz="0" w:space="0" w:color="auto"/>
      </w:divBdr>
    </w:div>
    <w:div w:id="1682851161">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79334067">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538021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048525152">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33591160">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oleObject" Target="embeddings/oleObject2.bin"/><Relationship Id="rId26" Type="http://schemas.openxmlformats.org/officeDocument/2006/relationships/header" Target="header6.xml"/><Relationship Id="rId39" Type="http://schemas.openxmlformats.org/officeDocument/2006/relationships/header" Target="header12.xml"/><Relationship Id="rId21" Type="http://schemas.openxmlformats.org/officeDocument/2006/relationships/image" Target="media/image4.png"/><Relationship Id="rId34" Type="http://schemas.openxmlformats.org/officeDocument/2006/relationships/image" Target="media/image6.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oleObject" Target="embeddings/oleObject3.bin"/><Relationship Id="rId29" Type="http://schemas.openxmlformats.org/officeDocument/2006/relationships/footer" Target="footer4.xml"/><Relationship Id="rId41" Type="http://schemas.openxmlformats.org/officeDocument/2006/relationships/fontTable" Target="fontTable.xml"/><Relationship Id="rId54"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32" Type="http://schemas.openxmlformats.org/officeDocument/2006/relationships/header" Target="header9.xml"/><Relationship Id="rId37" Type="http://schemas.openxmlformats.org/officeDocument/2006/relationships/header" Target="header11.xml"/><Relationship Id="rId40" Type="http://schemas.openxmlformats.org/officeDocument/2006/relationships/header" Target="header13.xml"/><Relationship Id="rId53"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footer" Target="footer2.xml"/><Relationship Id="rId28" Type="http://schemas.openxmlformats.org/officeDocument/2006/relationships/header" Target="header7.xml"/><Relationship Id="rId36" Type="http://schemas.openxmlformats.org/officeDocument/2006/relationships/footer" Target="footer7.xml"/><Relationship Id="rId10" Type="http://schemas.openxmlformats.org/officeDocument/2006/relationships/header" Target="header1.xml"/><Relationship Id="rId19" Type="http://schemas.openxmlformats.org/officeDocument/2006/relationships/image" Target="media/image3.wmf"/><Relationship Id="rId31" Type="http://schemas.openxmlformats.org/officeDocument/2006/relationships/footer" Target="footer5.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7" Type="http://schemas.openxmlformats.org/officeDocument/2006/relationships/footer" Target="footer3.xml"/><Relationship Id="rId30" Type="http://schemas.openxmlformats.org/officeDocument/2006/relationships/header" Target="header8.xml"/><Relationship Id="rId35" Type="http://schemas.openxmlformats.org/officeDocument/2006/relationships/header" Target="header10.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2.wmf"/><Relationship Id="rId25" Type="http://schemas.openxmlformats.org/officeDocument/2006/relationships/image" Target="media/image5.png"/><Relationship Id="rId33" Type="http://schemas.openxmlformats.org/officeDocument/2006/relationships/footer" Target="footer6.xml"/><Relationship Id="rId38" Type="http://schemas.openxmlformats.org/officeDocument/2006/relationships/footer" Target="footer8.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F3666B-B649-4F76-AF30-34F39DB6E7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40</Pages>
  <Words>8212</Words>
  <Characters>59615</Characters>
  <Application>Microsoft Office Word</Application>
  <DocSecurity>0</DocSecurity>
  <Lines>1568</Lines>
  <Paragraphs>929</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66898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Колесникова Н.А.</dc:creator>
  <cp:keywords/>
  <dc:description/>
  <cp:lastModifiedBy>Колесникова Н.А.</cp:lastModifiedBy>
  <cp:revision>2</cp:revision>
  <cp:lastPrinted>2015-09-22T06:53:00Z</cp:lastPrinted>
  <dcterms:created xsi:type="dcterms:W3CDTF">2024-07-10T09:44:00Z</dcterms:created>
  <dcterms:modified xsi:type="dcterms:W3CDTF">2024-07-10T09:44:00Z</dcterms:modified>
</cp:coreProperties>
</file>